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黑体" w:cs="Times New Roman"/>
        </w:rPr>
        <w:id w:val="1452591826"/>
        <w:docPartObj>
          <w:docPartGallery w:val="AutoText"/>
        </w:docPartObj>
      </w:sdtPr>
      <w:sdtEndPr>
        <w:rPr>
          <w:rFonts w:hint="eastAsia" w:ascii="楷体_GB2312" w:hAnsi="楷体" w:eastAsia="楷体_GB2312" w:cs="Times New Roman"/>
          <w:color w:val="FF0000"/>
          <w:kern w:val="0"/>
          <w:szCs w:val="28"/>
        </w:rPr>
      </w:sdtEndPr>
      <w:sdtContent>
        <w:p>
          <w:pPr>
            <w:autoSpaceDE w:val="0"/>
            <w:autoSpaceDN w:val="0"/>
            <w:adjustRightInd w:val="0"/>
            <w:ind w:firstLine="0" w:firstLineChars="0"/>
            <w:jc w:val="right"/>
            <w:rPr>
              <w:rFonts w:eastAsia="黑体" w:cs="Times New Roman"/>
              <w:b/>
              <w:kern w:val="0"/>
              <w:szCs w:val="28"/>
            </w:rPr>
          </w:pPr>
          <w:r>
            <w:rPr>
              <w:rFonts w:eastAsia="黑体" w:cs="Times New Roman"/>
              <w:b/>
              <w:kern w:val="0"/>
              <w:szCs w:val="28"/>
            </w:rPr>
            <w:t>报告编号：WIT-CFP-566978809-001</w:t>
          </w:r>
        </w:p>
        <w:p>
          <w:pPr>
            <w:ind w:firstLine="0" w:firstLineChars="0"/>
            <w:rPr>
              <w:rFonts w:eastAsia="宋体" w:cs="Times New Roman"/>
              <w:b/>
              <w:kern w:val="0"/>
              <w:sz w:val="52"/>
              <w:szCs w:val="52"/>
            </w:rPr>
          </w:pPr>
        </w:p>
        <w:p>
          <w:pPr>
            <w:tabs>
              <w:tab w:val="left" w:pos="6840"/>
            </w:tabs>
            <w:ind w:firstLine="0" w:firstLineChars="0"/>
            <w:rPr>
              <w:rFonts w:eastAsia="宋体" w:cs="Times New Roman"/>
              <w:b/>
              <w:kern w:val="0"/>
              <w:sz w:val="52"/>
              <w:szCs w:val="52"/>
            </w:rPr>
          </w:pPr>
        </w:p>
        <w:p>
          <w:pPr>
            <w:tabs>
              <w:tab w:val="left" w:pos="6840"/>
            </w:tabs>
            <w:ind w:firstLine="0" w:firstLineChars="0"/>
            <w:rPr>
              <w:rFonts w:eastAsia="宋体" w:cs="Times New Roman"/>
              <w:b/>
              <w:kern w:val="0"/>
              <w:sz w:val="52"/>
              <w:szCs w:val="52"/>
            </w:rPr>
          </w:pPr>
        </w:p>
        <w:p>
          <w:pPr>
            <w:ind w:firstLine="0" w:firstLineChars="0"/>
            <w:rPr>
              <w:rFonts w:eastAsia="宋体" w:cs="Times New Roman"/>
              <w:b/>
              <w:kern w:val="0"/>
              <w:sz w:val="52"/>
              <w:szCs w:val="52"/>
            </w:rPr>
          </w:pPr>
          <w:bookmarkStart w:id="42" w:name="_GoBack"/>
          <w:bookmarkEnd w:id="42"/>
        </w:p>
        <w:p>
          <w:pPr>
            <w:widowControl/>
            <w:spacing w:before="190" w:beforeLines="50" w:after="190" w:afterLines="50" w:line="600" w:lineRule="auto"/>
            <w:ind w:firstLine="0" w:firstLineChars="0"/>
            <w:jc w:val="center"/>
            <w:rPr>
              <w:rFonts w:ascii="黑体" w:hAnsi="黑体" w:eastAsia="黑体" w:cs="Times New Roman"/>
              <w:b/>
              <w:bCs/>
              <w:spacing w:val="-6"/>
              <w:kern w:val="0"/>
              <w:sz w:val="52"/>
              <w:szCs w:val="52"/>
            </w:rPr>
          </w:pPr>
          <w:r>
            <w:rPr>
              <w:rFonts w:hint="eastAsia" w:ascii="黑体" w:hAnsi="黑体" w:eastAsia="黑体" w:cs="Times New Roman"/>
              <w:b/>
              <w:bCs/>
              <w:spacing w:val="-6"/>
              <w:kern w:val="0"/>
              <w:sz w:val="52"/>
              <w:szCs w:val="52"/>
            </w:rPr>
            <w:t>义乌市杭宏服饰有限公司</w:t>
          </w:r>
        </w:p>
        <w:p>
          <w:pPr>
            <w:widowControl/>
            <w:spacing w:before="190" w:beforeLines="50" w:after="190" w:afterLines="50" w:line="600" w:lineRule="auto"/>
            <w:ind w:firstLine="0" w:firstLineChars="0"/>
            <w:jc w:val="center"/>
            <w:rPr>
              <w:rFonts w:ascii="黑体" w:hAnsi="黑体" w:eastAsia="黑体" w:cs="Times New Roman"/>
              <w:b/>
              <w:bCs/>
              <w:spacing w:val="-6"/>
              <w:kern w:val="0"/>
              <w:sz w:val="48"/>
              <w:szCs w:val="48"/>
            </w:rPr>
          </w:pPr>
          <w:r>
            <w:rPr>
              <w:rFonts w:hint="eastAsia" w:ascii="黑体" w:hAnsi="黑体" w:eastAsia="黑体" w:cs="Times New Roman"/>
              <w:b/>
              <w:bCs/>
              <w:spacing w:val="-6"/>
              <w:kern w:val="0"/>
              <w:sz w:val="48"/>
              <w:szCs w:val="48"/>
            </w:rPr>
            <w:t>平角裤碳足迹报告</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tbl>
          <w:tblPr>
            <w:tblStyle w:val="19"/>
            <w:tblW w:w="4531" w:type="dxa"/>
            <w:jc w:val="center"/>
            <w:tblLayout w:type="autofit"/>
            <w:tblCellMar>
              <w:top w:w="0" w:type="dxa"/>
              <w:left w:w="108" w:type="dxa"/>
              <w:bottom w:w="0" w:type="dxa"/>
              <w:right w:w="108" w:type="dxa"/>
            </w:tblCellMar>
          </w:tblPr>
          <w:tblGrid>
            <w:gridCol w:w="4531"/>
          </w:tblGrid>
          <w:tr>
            <w:tblPrEx>
              <w:tblCellMar>
                <w:top w:w="0" w:type="dxa"/>
                <w:left w:w="108" w:type="dxa"/>
                <w:bottom w:w="0" w:type="dxa"/>
                <w:right w:w="108" w:type="dxa"/>
              </w:tblCellMar>
            </w:tblPrEx>
            <w:trPr>
              <w:trHeight w:val="170" w:hRule="atLeast"/>
              <w:jc w:val="center"/>
            </w:trPr>
            <w:tc>
              <w:tcPr>
                <w:tcW w:w="4531" w:type="dxa"/>
                <w:shd w:val="clear" w:color="auto" w:fill="auto"/>
                <w:noWrap/>
                <w:vAlign w:val="bottom"/>
              </w:tcPr>
              <w:p>
                <w:pPr>
                  <w:widowControl/>
                  <w:ind w:firstLine="0" w:firstLineChars="0"/>
                  <w:jc w:val="center"/>
                  <w:rPr>
                    <w:rFonts w:ascii="宋体" w:hAnsi="宋体" w:eastAsia="Times New Roman" w:cs="宋体"/>
                    <w:b/>
                    <w:bCs/>
                    <w:kern w:val="0"/>
                    <w:sz w:val="32"/>
                    <w:szCs w:val="32"/>
                  </w:rPr>
                </w:pPr>
                <w:r>
                  <w:rPr>
                    <w:rFonts w:hint="eastAsia" w:ascii="楷体_GB2312" w:hAnsi="楷体" w:eastAsia="楷体_GB2312" w:cs="Times New Roman"/>
                    <w:b/>
                    <w:bCs/>
                    <w:spacing w:val="9"/>
                    <w:kern w:val="0"/>
                    <w:sz w:val="32"/>
                    <w:szCs w:val="32"/>
                    <w:fitText w:val="3371" w:id="-1543688448"/>
                  </w:rPr>
                  <w:t>杭州万泰认证有限公</w:t>
                </w:r>
                <w:r>
                  <w:rPr>
                    <w:rFonts w:hint="eastAsia" w:ascii="楷体_GB2312" w:hAnsi="楷体" w:eastAsia="楷体_GB2312" w:cs="Times New Roman"/>
                    <w:b/>
                    <w:bCs/>
                    <w:spacing w:val="4"/>
                    <w:kern w:val="0"/>
                    <w:sz w:val="32"/>
                    <w:szCs w:val="32"/>
                    <w:fitText w:val="3371" w:id="-1543688448"/>
                  </w:rPr>
                  <w:t>司</w:t>
                </w:r>
              </w:p>
            </w:tc>
          </w:tr>
          <w:tr>
            <w:tblPrEx>
              <w:tblCellMar>
                <w:top w:w="0" w:type="dxa"/>
                <w:left w:w="108" w:type="dxa"/>
                <w:bottom w:w="0" w:type="dxa"/>
                <w:right w:w="108" w:type="dxa"/>
              </w:tblCellMar>
            </w:tblPrEx>
            <w:trPr>
              <w:trHeight w:val="170" w:hRule="atLeast"/>
              <w:jc w:val="center"/>
            </w:trPr>
            <w:tc>
              <w:tcPr>
                <w:tcW w:w="4531" w:type="dxa"/>
                <w:shd w:val="clear" w:color="auto" w:fill="auto"/>
                <w:noWrap/>
                <w:vAlign w:val="bottom"/>
              </w:tcPr>
              <w:p>
                <w:pPr>
                  <w:widowControl/>
                  <w:ind w:firstLine="0" w:firstLineChars="0"/>
                  <w:jc w:val="center"/>
                  <w:rPr>
                    <w:rFonts w:eastAsia="Times New Roman" w:cs="Times New Roman"/>
                    <w:b/>
                    <w:bCs/>
                    <w:kern w:val="0"/>
                    <w:sz w:val="32"/>
                    <w:szCs w:val="32"/>
                  </w:rPr>
                </w:pPr>
                <w:r>
                  <w:rPr>
                    <w:rFonts w:hint="eastAsia" w:ascii="楷体_GB2312" w:hAnsi="楷体" w:eastAsia="楷体_GB2312" w:cs="Times New Roman"/>
                    <w:b/>
                    <w:bCs/>
                    <w:kern w:val="0"/>
                    <w:sz w:val="32"/>
                    <w:szCs w:val="32"/>
                  </w:rPr>
                  <w:t>二</w:t>
                </w:r>
                <w:r>
                  <w:rPr>
                    <w:rFonts w:hint="eastAsia" w:ascii="微软雅黑" w:hAnsi="微软雅黑" w:eastAsia="微软雅黑" w:cs="微软雅黑"/>
                    <w:kern w:val="0"/>
                    <w:sz w:val="32"/>
                    <w:szCs w:val="32"/>
                  </w:rPr>
                  <w:t>〇</w:t>
                </w:r>
                <w:r>
                  <w:rPr>
                    <w:rFonts w:hint="eastAsia" w:ascii="楷体_GB2312" w:hAnsi="楷体_GB2312" w:eastAsia="楷体_GB2312" w:cs="楷体_GB2312"/>
                    <w:b/>
                    <w:bCs/>
                    <w:kern w:val="0"/>
                    <w:sz w:val="32"/>
                    <w:szCs w:val="32"/>
                  </w:rPr>
                  <w:t>二</w:t>
                </w:r>
                <w:r>
                  <w:rPr>
                    <w:rFonts w:hint="eastAsia" w:ascii="楷体_GB2312" w:hAnsi="楷体" w:eastAsia="楷体_GB2312" w:cs="Times New Roman"/>
                    <w:b/>
                    <w:bCs/>
                    <w:kern w:val="0"/>
                    <w:sz w:val="32"/>
                    <w:szCs w:val="32"/>
                  </w:rPr>
                  <w:t>二年八月</w:t>
                </w:r>
              </w:p>
            </w:tc>
          </w:tr>
        </w:tbl>
        <w:p>
          <w:pPr>
            <w:spacing w:before="190" w:beforeLines="50" w:after="381" w:afterLines="100"/>
            <w:ind w:firstLine="480"/>
            <w:jc w:val="center"/>
            <w:rPr>
              <w:rFonts w:ascii="楷体_GB2312" w:hAnsi="楷体" w:eastAsia="楷体_GB2312" w:cs="Times New Roman"/>
              <w:color w:val="FF0000"/>
              <w:kern w:val="0"/>
              <w:szCs w:val="28"/>
            </w:rPr>
          </w:pPr>
        </w:p>
      </w:sdtContent>
    </w:sdt>
    <w:p>
      <w:pPr>
        <w:spacing w:before="190" w:beforeLines="50" w:after="381" w:afterLines="100"/>
        <w:ind w:firstLine="480"/>
        <w:jc w:val="center"/>
        <w:rPr>
          <w:rFonts w:ascii="楷体_GB2312" w:hAnsi="楷体" w:eastAsia="楷体_GB2312" w:cs="Times New Roman"/>
          <w:color w:val="FF0000"/>
          <w:kern w:val="0"/>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964" w:footer="964" w:gutter="0"/>
          <w:cols w:space="425" w:num="1"/>
          <w:docGrid w:type="lines" w:linePitch="381" w:charSpace="0"/>
        </w:sectPr>
      </w:pPr>
    </w:p>
    <w:p>
      <w:pPr>
        <w:spacing w:after="240"/>
        <w:ind w:firstLine="0" w:firstLineChars="0"/>
        <w:jc w:val="left"/>
        <w:rPr>
          <w:rFonts w:eastAsia="黑体" w:cs="Times New Roman"/>
          <w:b/>
          <w:bCs/>
          <w:snapToGrid w:val="0"/>
          <w:kern w:val="0"/>
          <w:sz w:val="28"/>
          <w:szCs w:val="28"/>
        </w:rPr>
      </w:pPr>
      <w:r>
        <w:rPr>
          <w:rFonts w:eastAsia="黑体" w:cs="Times New Roman"/>
          <w:b/>
          <w:bCs/>
          <w:snapToGrid w:val="0"/>
          <w:kern w:val="0"/>
          <w:sz w:val="28"/>
          <w:szCs w:val="28"/>
        </w:rPr>
        <w:t>基本信息</w:t>
      </w:r>
    </w:p>
    <w:p>
      <w:pPr>
        <w:pStyle w:val="73"/>
        <w:numPr>
          <w:ilvl w:val="0"/>
          <w:numId w:val="0"/>
        </w:numPr>
        <w:spacing w:before="0" w:beforeAutospacing="0" w:after="0" w:afterAutospacing="0" w:line="360" w:lineRule="auto"/>
        <w:ind w:firstLine="482" w:firstLineChars="200"/>
        <w:outlineLvl w:val="9"/>
        <w:rPr>
          <w:rFonts w:ascii="黑体" w:hAnsi="黑体" w:eastAsia="黑体" w:cs="Times New Roman"/>
          <w:color w:val="auto"/>
          <w:sz w:val="24"/>
          <w:szCs w:val="28"/>
        </w:rPr>
      </w:pPr>
      <w:bookmarkStart w:id="0" w:name="_Toc25706"/>
      <w:r>
        <w:rPr>
          <w:rFonts w:ascii="黑体" w:hAnsi="黑体" w:eastAsia="黑体" w:cs="Times New Roman"/>
          <w:color w:val="auto"/>
          <w:sz w:val="24"/>
          <w:szCs w:val="28"/>
        </w:rPr>
        <w:t>报告信息</w:t>
      </w:r>
      <w:bookmarkEnd w:id="0"/>
    </w:p>
    <w:p>
      <w:pPr>
        <w:ind w:firstLine="480"/>
        <w:rPr>
          <w:rFonts w:cs="Times New Roman"/>
        </w:rPr>
      </w:pPr>
      <w:r>
        <w:rPr>
          <w:rFonts w:cs="Times New Roman"/>
        </w:rPr>
        <w:t>报告编号：WIT-CFP-7566978809-001</w:t>
      </w:r>
    </w:p>
    <w:p>
      <w:pPr>
        <w:ind w:firstLine="480"/>
        <w:rPr>
          <w:rFonts w:cs="Times New Roman"/>
        </w:rPr>
      </w:pPr>
      <w:r>
        <w:rPr>
          <w:rFonts w:cs="Times New Roman"/>
          <w:snapToGrid w:val="0"/>
          <w:kern w:val="0"/>
          <w:szCs w:val="18"/>
        </w:rPr>
        <w:t>编写单位：</w:t>
      </w:r>
      <w:r>
        <w:rPr>
          <w:rFonts w:cs="Times New Roman"/>
        </w:rPr>
        <w:t>杭州万泰认证有限公司</w:t>
      </w:r>
    </w:p>
    <w:p>
      <w:pPr>
        <w:ind w:firstLine="480"/>
        <w:rPr>
          <w:rFonts w:cs="Times New Roman"/>
        </w:rPr>
      </w:pPr>
      <w:r>
        <w:rPr>
          <w:rFonts w:cs="Times New Roman"/>
        </w:rPr>
        <w:t>编制人员：</w:t>
      </w:r>
      <w:r>
        <w:rPr>
          <w:rFonts w:hint="eastAsia" w:cs="Times New Roman"/>
        </w:rPr>
        <w:t>王绝伦</w:t>
      </w:r>
    </w:p>
    <w:p>
      <w:pPr>
        <w:ind w:firstLine="480"/>
        <w:rPr>
          <w:rFonts w:cs="Times New Roman"/>
        </w:rPr>
      </w:pPr>
      <w:r>
        <w:rPr>
          <w:rFonts w:cs="Times New Roman"/>
        </w:rPr>
        <w:t>审核单位：杭州万泰认证有限公司</w:t>
      </w:r>
    </w:p>
    <w:p>
      <w:pPr>
        <w:ind w:firstLine="480"/>
        <w:rPr>
          <w:rFonts w:hint="eastAsia" w:cs="Times New Roman"/>
        </w:rPr>
      </w:pPr>
      <w:r>
        <w:rPr>
          <w:rFonts w:cs="Times New Roman"/>
        </w:rPr>
        <w:t>审核人员：</w:t>
      </w:r>
      <w:r>
        <w:rPr>
          <w:rFonts w:hint="eastAsia" w:cs="Times New Roman"/>
        </w:rPr>
        <w:t>杨亮亮</w:t>
      </w:r>
    </w:p>
    <w:p>
      <w:pPr>
        <w:ind w:firstLine="480"/>
        <w:rPr>
          <w:rFonts w:cs="Times New Roman"/>
        </w:rPr>
      </w:pPr>
      <w:r>
        <w:rPr>
          <w:rFonts w:cs="Times New Roman"/>
        </w:rPr>
        <w:t>发布日期：2022年8月</w:t>
      </w:r>
      <w:r>
        <w:rPr>
          <w:rFonts w:hint="eastAsia" w:cs="Times New Roman"/>
        </w:rPr>
        <w:t>3</w:t>
      </w:r>
      <w:r>
        <w:rPr>
          <w:rFonts w:cs="Times New Roman"/>
        </w:rPr>
        <w:t>1日</w:t>
      </w:r>
    </w:p>
    <w:p>
      <w:pPr>
        <w:pStyle w:val="73"/>
        <w:numPr>
          <w:ilvl w:val="0"/>
          <w:numId w:val="0"/>
        </w:numPr>
        <w:spacing w:before="240" w:beforeAutospacing="0" w:after="0" w:afterAutospacing="0" w:line="360" w:lineRule="auto"/>
        <w:ind w:firstLine="482" w:firstLineChars="200"/>
        <w:outlineLvl w:val="9"/>
        <w:rPr>
          <w:rFonts w:ascii="黑体" w:hAnsi="黑体" w:eastAsia="黑体" w:cs="Times New Roman"/>
          <w:color w:val="auto"/>
          <w:sz w:val="24"/>
          <w:szCs w:val="28"/>
        </w:rPr>
      </w:pPr>
      <w:bookmarkStart w:id="1" w:name="_Toc20016"/>
      <w:r>
        <w:rPr>
          <w:rFonts w:ascii="黑体" w:hAnsi="黑体" w:eastAsia="黑体" w:cs="Times New Roman"/>
          <w:color w:val="auto"/>
          <w:sz w:val="24"/>
          <w:szCs w:val="28"/>
        </w:rPr>
        <w:t>申请者信息</w:t>
      </w:r>
      <w:bookmarkEnd w:id="1"/>
    </w:p>
    <w:p>
      <w:pPr>
        <w:ind w:firstLine="480"/>
        <w:rPr>
          <w:rFonts w:cs="Times New Roman"/>
        </w:rPr>
      </w:pPr>
      <w:r>
        <w:rPr>
          <w:rFonts w:cs="Times New Roman"/>
        </w:rPr>
        <w:t>公司全称：</w:t>
      </w:r>
      <w:r>
        <w:rPr>
          <w:rFonts w:hint="eastAsia" w:cs="Times New Roman"/>
        </w:rPr>
        <w:t>义乌市杭宏服饰有限公司</w:t>
      </w:r>
    </w:p>
    <w:p>
      <w:pPr>
        <w:ind w:firstLine="480"/>
        <w:rPr>
          <w:rFonts w:cs="Times New Roman"/>
        </w:rPr>
      </w:pPr>
      <w:r>
        <w:rPr>
          <w:rFonts w:cs="Times New Roman"/>
        </w:rPr>
        <w:t>统一社会信用代码</w:t>
      </w:r>
      <w:r>
        <w:rPr>
          <w:rFonts w:cs="Times New Roman"/>
          <w:szCs w:val="28"/>
        </w:rPr>
        <w:t>：91330782566978809U</w:t>
      </w:r>
    </w:p>
    <w:p>
      <w:pPr>
        <w:ind w:firstLine="480"/>
        <w:rPr>
          <w:rFonts w:cs="Times New Roman"/>
        </w:rPr>
      </w:pPr>
      <w:r>
        <w:rPr>
          <w:rFonts w:cs="Times New Roman"/>
        </w:rPr>
        <w:t>地址：</w:t>
      </w:r>
      <w:r>
        <w:rPr>
          <w:rFonts w:hint="eastAsia" w:cs="Times New Roman"/>
        </w:rPr>
        <w:t>浙江省义乌市佛堂镇盘峰路5号</w:t>
      </w:r>
    </w:p>
    <w:p>
      <w:pPr>
        <w:ind w:firstLine="480"/>
        <w:rPr>
          <w:rFonts w:cs="Times New Roman"/>
        </w:rPr>
      </w:pPr>
      <w:r>
        <w:rPr>
          <w:rFonts w:cs="Times New Roman"/>
        </w:rPr>
        <w:t>联系人：</w:t>
      </w:r>
      <w:r>
        <w:rPr>
          <w:rFonts w:hint="eastAsia" w:cs="Times New Roman"/>
        </w:rPr>
        <w:t>卢华芳</w:t>
      </w:r>
    </w:p>
    <w:p>
      <w:pPr>
        <w:ind w:firstLine="480"/>
        <w:rPr>
          <w:rFonts w:cs="Times New Roman"/>
        </w:rPr>
      </w:pPr>
      <w:r>
        <w:rPr>
          <w:rFonts w:cs="Times New Roman"/>
        </w:rPr>
        <w:t>联系方式：15988517070</w:t>
      </w:r>
    </w:p>
    <w:p>
      <w:pPr>
        <w:pStyle w:val="73"/>
        <w:numPr>
          <w:ilvl w:val="0"/>
          <w:numId w:val="0"/>
        </w:numPr>
        <w:spacing w:before="240" w:beforeAutospacing="0" w:after="0" w:afterAutospacing="0" w:line="360" w:lineRule="auto"/>
        <w:ind w:firstLine="482" w:firstLineChars="200"/>
        <w:outlineLvl w:val="9"/>
        <w:rPr>
          <w:rFonts w:ascii="黑体" w:hAnsi="黑体" w:eastAsia="黑体" w:cs="Times New Roman"/>
          <w:color w:val="auto"/>
          <w:sz w:val="24"/>
          <w:szCs w:val="28"/>
        </w:rPr>
      </w:pPr>
      <w:bookmarkStart w:id="2" w:name="_Toc11104"/>
      <w:r>
        <w:rPr>
          <w:rFonts w:ascii="黑体" w:hAnsi="黑体" w:eastAsia="黑体" w:cs="Times New Roman"/>
          <w:color w:val="auto"/>
          <w:sz w:val="24"/>
          <w:szCs w:val="28"/>
        </w:rPr>
        <w:t>采用的标准信息</w:t>
      </w:r>
      <w:bookmarkEnd w:id="2"/>
    </w:p>
    <w:p>
      <w:pPr>
        <w:ind w:firstLine="480"/>
        <w:rPr>
          <w:rFonts w:cs="Times New Roman"/>
        </w:rPr>
      </w:pPr>
      <w:r>
        <w:rPr>
          <w:rFonts w:cs="Times New Roman"/>
        </w:rPr>
        <w:t>ISO 14067:2018《</w:t>
      </w:r>
      <w:r>
        <w:rPr>
          <w:rFonts w:hint="eastAsia" w:cs="Times New Roman"/>
        </w:rPr>
        <w:t>温室气体—产品碳足迹—量化要求和指南</w:t>
      </w:r>
      <w:r>
        <w:rPr>
          <w:rFonts w:cs="Times New Roman"/>
        </w:rPr>
        <w:t>》</w:t>
      </w:r>
    </w:p>
    <w:p>
      <w:pPr>
        <w:ind w:firstLine="480"/>
        <w:rPr>
          <w:rFonts w:cs="Times New Roman"/>
        </w:rPr>
      </w:pPr>
      <w:r>
        <w:rPr>
          <w:rFonts w:cs="Times New Roman"/>
        </w:rPr>
        <w:t>PAS 2050:2011《商品和服务在生命周期内的温室气体排放评价规范》</w:t>
      </w:r>
    </w:p>
    <w:p>
      <w:pPr>
        <w:pStyle w:val="73"/>
        <w:numPr>
          <w:ilvl w:val="0"/>
          <w:numId w:val="0"/>
        </w:numPr>
        <w:spacing w:before="240" w:beforeAutospacing="0" w:after="0" w:afterAutospacing="0" w:line="360" w:lineRule="auto"/>
        <w:ind w:firstLine="482" w:firstLineChars="200"/>
        <w:outlineLvl w:val="9"/>
        <w:rPr>
          <w:rFonts w:ascii="黑体" w:hAnsi="黑体" w:eastAsia="黑体" w:cs="Times New Roman"/>
          <w:color w:val="auto"/>
          <w:sz w:val="24"/>
          <w:szCs w:val="28"/>
        </w:rPr>
      </w:pPr>
      <w:r>
        <w:rPr>
          <w:rFonts w:hint="eastAsia" w:ascii="黑体" w:hAnsi="黑体" w:eastAsia="黑体" w:cs="Times New Roman"/>
          <w:color w:val="auto"/>
          <w:sz w:val="24"/>
          <w:szCs w:val="28"/>
        </w:rPr>
        <w:t>选择</w:t>
      </w:r>
      <w:r>
        <w:rPr>
          <w:rFonts w:ascii="黑体" w:hAnsi="黑体" w:eastAsia="黑体" w:cs="Times New Roman"/>
          <w:color w:val="auto"/>
          <w:sz w:val="24"/>
          <w:szCs w:val="28"/>
        </w:rPr>
        <w:t>的</w:t>
      </w:r>
      <w:r>
        <w:rPr>
          <w:rFonts w:hint="eastAsia" w:ascii="黑体" w:hAnsi="黑体" w:eastAsia="黑体" w:cs="Times New Roman"/>
          <w:color w:val="auto"/>
          <w:sz w:val="24"/>
          <w:szCs w:val="28"/>
        </w:rPr>
        <w:t>数据库</w:t>
      </w:r>
    </w:p>
    <w:p>
      <w:pPr>
        <w:ind w:firstLine="480"/>
        <w:rPr>
          <w:rFonts w:cs="Times New Roman"/>
        </w:rPr>
      </w:pPr>
      <w:r>
        <w:rPr>
          <w:rFonts w:cs="Times New Roman"/>
        </w:rPr>
        <w:t>GaBi Databases</w:t>
      </w:r>
    </w:p>
    <w:p>
      <w:pPr>
        <w:ind w:firstLine="480"/>
        <w:rPr>
          <w:rFonts w:cs="Times New Roman"/>
        </w:rPr>
      </w:pPr>
      <w:r>
        <w:rPr>
          <w:rFonts w:cs="Times New Roman"/>
        </w:rPr>
        <w:t>China Products Carbon Footprint Factors Database</w:t>
      </w:r>
    </w:p>
    <w:p>
      <w:pPr>
        <w:spacing w:before="190" w:beforeLines="50" w:after="190" w:afterLines="50" w:line="240" w:lineRule="auto"/>
        <w:ind w:firstLine="0" w:firstLineChars="0"/>
        <w:jc w:val="center"/>
        <w:rPr>
          <w:rFonts w:eastAsia="黑体"/>
          <w:b/>
          <w:bCs/>
          <w:sz w:val="36"/>
          <w:szCs w:val="36"/>
        </w:rPr>
      </w:pPr>
    </w:p>
    <w:p>
      <w:pPr>
        <w:spacing w:before="190" w:beforeLines="50" w:after="190" w:afterLines="50" w:line="240" w:lineRule="auto"/>
        <w:ind w:firstLine="0" w:firstLineChars="0"/>
        <w:jc w:val="center"/>
        <w:rPr>
          <w:rFonts w:eastAsia="黑体"/>
          <w:b/>
          <w:bCs/>
          <w:sz w:val="36"/>
          <w:szCs w:val="36"/>
        </w:rPr>
        <w:sectPr>
          <w:headerReference r:id="rId11" w:type="default"/>
          <w:pgSz w:w="11906" w:h="16838"/>
          <w:pgMar w:top="1440" w:right="1797" w:bottom="1440" w:left="1797" w:header="964" w:footer="1020" w:gutter="0"/>
          <w:cols w:space="425" w:num="1"/>
          <w:docGrid w:type="lines" w:linePitch="381" w:charSpace="0"/>
        </w:sectPr>
      </w:pPr>
    </w:p>
    <w:p>
      <w:pPr>
        <w:spacing w:before="190" w:beforeLines="50" w:after="190" w:afterLines="50" w:line="240" w:lineRule="auto"/>
        <w:ind w:firstLine="0" w:firstLineChars="0"/>
        <w:jc w:val="center"/>
        <w:rPr>
          <w:rFonts w:ascii="楷体_GB2312" w:hAnsi="楷体" w:eastAsia="楷体_GB2312" w:cs="Times New Roman"/>
          <w:kern w:val="0"/>
          <w:sz w:val="22"/>
          <w:szCs w:val="24"/>
        </w:rPr>
      </w:pPr>
      <w:r>
        <w:rPr>
          <w:rFonts w:eastAsia="黑体"/>
          <w:b/>
          <w:bCs/>
          <w:sz w:val="32"/>
          <w:szCs w:val="32"/>
        </w:rPr>
        <w:t>目  录</w:t>
      </w:r>
    </w:p>
    <w:p>
      <w:pPr>
        <w:pStyle w:val="15"/>
        <w:rPr>
          <w:rFonts w:asciiTheme="minorHAnsi" w:hAnsiTheme="minorHAnsi" w:eastAsiaTheme="minorEastAsia"/>
          <w:b w:val="0"/>
          <w:sz w:val="21"/>
          <w:szCs w:val="24"/>
        </w:rPr>
      </w:pPr>
      <w:r>
        <w:rPr>
          <w:rFonts w:ascii="楷体_GB2312" w:hAnsi="楷体" w:eastAsia="楷体_GB2312" w:cs="Times New Roman"/>
          <w:color w:val="FF0000"/>
          <w:kern w:val="0"/>
          <w:szCs w:val="28"/>
        </w:rPr>
        <w:fldChar w:fldCharType="begin"/>
      </w:r>
      <w:r>
        <w:rPr>
          <w:rFonts w:ascii="楷体_GB2312" w:hAnsi="楷体" w:eastAsia="楷体_GB2312" w:cs="Times New Roman"/>
          <w:color w:val="FF0000"/>
          <w:kern w:val="0"/>
          <w:szCs w:val="28"/>
        </w:rPr>
        <w:instrText xml:space="preserve"> TOC \o "1-2" \h \z \u </w:instrText>
      </w:r>
      <w:r>
        <w:rPr>
          <w:rFonts w:ascii="楷体_GB2312" w:hAnsi="楷体" w:eastAsia="楷体_GB2312" w:cs="Times New Roman"/>
          <w:color w:val="FF0000"/>
          <w:kern w:val="0"/>
          <w:szCs w:val="28"/>
        </w:rPr>
        <w:fldChar w:fldCharType="separate"/>
      </w:r>
      <w:r>
        <w:fldChar w:fldCharType="begin"/>
      </w:r>
      <w:r>
        <w:instrText xml:space="preserve"> HYPERLINK \l "_Toc113523930" </w:instrText>
      </w:r>
      <w:r>
        <w:fldChar w:fldCharType="separate"/>
      </w:r>
      <w:r>
        <w:rPr>
          <w:rStyle w:val="25"/>
        </w:rPr>
        <w:t>前  言</w:t>
      </w:r>
      <w:r>
        <w:tab/>
      </w:r>
      <w:r>
        <w:fldChar w:fldCharType="begin"/>
      </w:r>
      <w:r>
        <w:instrText xml:space="preserve"> PAGEREF _Toc113523930 \h </w:instrText>
      </w:r>
      <w:r>
        <w:fldChar w:fldCharType="separate"/>
      </w:r>
      <w:r>
        <w:t>1</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"_Toc113523931" </w:instrText>
      </w:r>
      <w:r>
        <w:fldChar w:fldCharType="separate"/>
      </w:r>
      <w:r>
        <w:rPr>
          <w:rStyle w:val="25"/>
        </w:rPr>
        <w:t>1 执行摘要</w:t>
      </w:r>
      <w:r>
        <w:tab/>
      </w:r>
      <w:r>
        <w:fldChar w:fldCharType="begin"/>
      </w:r>
      <w:r>
        <w:instrText xml:space="preserve"> PAGEREF _Toc113523931 \h </w:instrText>
      </w:r>
      <w:r>
        <w:fldChar w:fldCharType="separate"/>
      </w:r>
      <w:r>
        <w:t>2</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"_Toc113523932" </w:instrText>
      </w:r>
      <w:r>
        <w:fldChar w:fldCharType="separate"/>
      </w:r>
      <w:r>
        <w:rPr>
          <w:rStyle w:val="25"/>
        </w:rPr>
        <w:t>2 公司信息介绍</w:t>
      </w:r>
      <w:r>
        <w:tab/>
      </w:r>
      <w:r>
        <w:fldChar w:fldCharType="begin"/>
      </w:r>
      <w:r>
        <w:instrText xml:space="preserve"> PAGEREF _Toc113523932 \h </w:instrText>
      </w:r>
      <w:r>
        <w:fldChar w:fldCharType="separate"/>
      </w:r>
      <w:r>
        <w:t>2</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"_Toc113523933" </w:instrText>
      </w:r>
      <w:r>
        <w:fldChar w:fldCharType="separate"/>
      </w:r>
      <w:r>
        <w:rPr>
          <w:rStyle w:val="25"/>
        </w:rPr>
        <w:t>2.1 公司介绍</w:t>
      </w:r>
      <w:r>
        <w:tab/>
      </w:r>
      <w:r>
        <w:fldChar w:fldCharType="begin"/>
      </w:r>
      <w:r>
        <w:instrText xml:space="preserve"> PAGEREF _Toc113523933 \h </w:instrText>
      </w:r>
      <w:r>
        <w:fldChar w:fldCharType="separate"/>
      </w:r>
      <w:r>
        <w:t>2</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"_Toc113523934" </w:instrText>
      </w:r>
      <w:r>
        <w:fldChar w:fldCharType="separate"/>
      </w:r>
      <w:r>
        <w:rPr>
          <w:rStyle w:val="25"/>
        </w:rPr>
        <w:t>2.2 生产工艺</w:t>
      </w:r>
      <w:r>
        <w:tab/>
      </w:r>
      <w:r>
        <w:fldChar w:fldCharType="begin"/>
      </w:r>
      <w:r>
        <w:instrText xml:space="preserve"> PAGEREF _Toc113523934 \h </w:instrText>
      </w:r>
      <w:r>
        <w:fldChar w:fldCharType="separate"/>
      </w:r>
      <w:r>
        <w:t>3</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"_Toc113523935" </w:instrText>
      </w:r>
      <w:r>
        <w:fldChar w:fldCharType="separate"/>
      </w:r>
      <w:r>
        <w:rPr>
          <w:rStyle w:val="25"/>
        </w:rPr>
        <w:t>2.3 产品信息</w:t>
      </w:r>
      <w:r>
        <w:tab/>
      </w:r>
      <w:r>
        <w:fldChar w:fldCharType="begin"/>
      </w:r>
      <w:r>
        <w:instrText xml:space="preserve"> PAGEREF _Toc113523935 \h </w:instrText>
      </w:r>
      <w:r>
        <w:fldChar w:fldCharType="separate"/>
      </w:r>
      <w:r>
        <w:t>3</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"_Toc113523936" </w:instrText>
      </w:r>
      <w:r>
        <w:fldChar w:fldCharType="separate"/>
      </w:r>
      <w:r>
        <w:rPr>
          <w:rStyle w:val="25"/>
          <w:rFonts w:cs="Times New Roman"/>
        </w:rPr>
        <w:t>3 目标与范围定义</w:t>
      </w:r>
      <w:r>
        <w:tab/>
      </w:r>
      <w:r>
        <w:fldChar w:fldCharType="begin"/>
      </w:r>
      <w:r>
        <w:instrText xml:space="preserve"> PAGEREF _Toc113523936 \h </w:instrText>
      </w:r>
      <w:r>
        <w:fldChar w:fldCharType="separate"/>
      </w:r>
      <w:r>
        <w:t>3</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"_Toc113523937" </w:instrText>
      </w:r>
      <w:r>
        <w:fldChar w:fldCharType="separate"/>
      </w:r>
      <w:r>
        <w:rPr>
          <w:rStyle w:val="25"/>
        </w:rPr>
        <w:t>3.1 研究目的</w:t>
      </w:r>
      <w:r>
        <w:tab/>
      </w:r>
      <w:r>
        <w:fldChar w:fldCharType="begin"/>
      </w:r>
      <w:r>
        <w:instrText xml:space="preserve"> PAGEREF _Toc113523937 \h </w:instrText>
      </w:r>
      <w:r>
        <w:fldChar w:fldCharType="separate"/>
      </w:r>
      <w:r>
        <w:t>3</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"_Toc113523938" </w:instrText>
      </w:r>
      <w:r>
        <w:fldChar w:fldCharType="separate"/>
      </w:r>
      <w:r>
        <w:rPr>
          <w:rStyle w:val="25"/>
        </w:rPr>
        <w:t>3.2 系统边界</w:t>
      </w:r>
      <w:r>
        <w:tab/>
      </w:r>
      <w:r>
        <w:fldChar w:fldCharType="begin"/>
      </w:r>
      <w:r>
        <w:instrText xml:space="preserve"> PAGEREF _Toc113523938 \h </w:instrText>
      </w:r>
      <w:r>
        <w:fldChar w:fldCharType="separate"/>
      </w:r>
      <w:r>
        <w:t>4</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"_Toc113523939" </w:instrText>
      </w:r>
      <w:r>
        <w:fldChar w:fldCharType="separate"/>
      </w:r>
      <w:r>
        <w:rPr>
          <w:rStyle w:val="25"/>
        </w:rPr>
        <w:t>3.3 功能单位</w:t>
      </w:r>
      <w:r>
        <w:tab/>
      </w:r>
      <w:r>
        <w:fldChar w:fldCharType="begin"/>
      </w:r>
      <w:r>
        <w:instrText xml:space="preserve"> PAGEREF _Toc113523939 \h </w:instrText>
      </w:r>
      <w:r>
        <w:fldChar w:fldCharType="separate"/>
      </w:r>
      <w:r>
        <w:t>4</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"_Toc113523940" </w:instrText>
      </w:r>
      <w:r>
        <w:fldChar w:fldCharType="separate"/>
      </w:r>
      <w:r>
        <w:rPr>
          <w:rStyle w:val="25"/>
        </w:rPr>
        <w:t>3.4 生命周期流程图的绘制</w:t>
      </w:r>
      <w:r>
        <w:tab/>
      </w:r>
      <w:r>
        <w:fldChar w:fldCharType="begin"/>
      </w:r>
      <w:r>
        <w:instrText xml:space="preserve"> PAGEREF _Toc113523940 \h </w:instrText>
      </w:r>
      <w:r>
        <w:fldChar w:fldCharType="separate"/>
      </w:r>
      <w:r>
        <w:t>4</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"_Toc113523941" </w:instrText>
      </w:r>
      <w:r>
        <w:fldChar w:fldCharType="separate"/>
      </w:r>
      <w:r>
        <w:rPr>
          <w:rStyle w:val="25"/>
        </w:rPr>
        <w:t>3.5 取舍准则</w:t>
      </w:r>
      <w:r>
        <w:tab/>
      </w:r>
      <w:r>
        <w:fldChar w:fldCharType="begin"/>
      </w:r>
      <w:r>
        <w:instrText xml:space="preserve"> PAGEREF _Toc113523941 \h </w:instrText>
      </w:r>
      <w:r>
        <w:fldChar w:fldCharType="separate"/>
      </w:r>
      <w:r>
        <w:t>5</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"_Toc113523942" </w:instrText>
      </w:r>
      <w:r>
        <w:fldChar w:fldCharType="separate"/>
      </w:r>
      <w:r>
        <w:rPr>
          <w:rStyle w:val="25"/>
        </w:rPr>
        <w:t>3.6 影响类型和评价方法</w:t>
      </w:r>
      <w:r>
        <w:tab/>
      </w:r>
      <w:r>
        <w:fldChar w:fldCharType="begin"/>
      </w:r>
      <w:r>
        <w:instrText xml:space="preserve"> PAGEREF _Toc113523942 \h </w:instrText>
      </w:r>
      <w:r>
        <w:fldChar w:fldCharType="separate"/>
      </w:r>
      <w:r>
        <w:t>6</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"_Toc113523943" </w:instrText>
      </w:r>
      <w:r>
        <w:fldChar w:fldCharType="separate"/>
      </w:r>
      <w:r>
        <w:rPr>
          <w:rStyle w:val="25"/>
          <w:rFonts w:cs="Times New Roman"/>
        </w:rPr>
        <w:t>3.7 数据质量要求</w:t>
      </w:r>
      <w:r>
        <w:tab/>
      </w:r>
      <w:r>
        <w:fldChar w:fldCharType="begin"/>
      </w:r>
      <w:r>
        <w:instrText xml:space="preserve"> PAGEREF _Toc113523943 \h </w:instrText>
      </w:r>
      <w:r>
        <w:fldChar w:fldCharType="separate"/>
      </w:r>
      <w:r>
        <w:t>6</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"_Toc113523944" </w:instrText>
      </w:r>
      <w:r>
        <w:fldChar w:fldCharType="separate"/>
      </w:r>
      <w:r>
        <w:rPr>
          <w:rStyle w:val="25"/>
        </w:rPr>
        <w:t>4 过程数据收集</w:t>
      </w:r>
      <w:r>
        <w:tab/>
      </w:r>
      <w:r>
        <w:fldChar w:fldCharType="begin"/>
      </w:r>
      <w:r>
        <w:instrText xml:space="preserve"> PAGEREF _Toc113523944 \h </w:instrText>
      </w:r>
      <w:r>
        <w:fldChar w:fldCharType="separate"/>
      </w:r>
      <w:r>
        <w:t>7</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"_Toc113523945" </w:instrText>
      </w:r>
      <w:r>
        <w:fldChar w:fldCharType="separate"/>
      </w:r>
      <w:r>
        <w:rPr>
          <w:rStyle w:val="25"/>
        </w:rPr>
        <w:t>4.1 原材料生产阶段</w:t>
      </w:r>
      <w:r>
        <w:tab/>
      </w:r>
      <w:r>
        <w:fldChar w:fldCharType="begin"/>
      </w:r>
      <w:r>
        <w:instrText xml:space="preserve"> PAGEREF _Toc113523945 \h </w:instrText>
      </w:r>
      <w:r>
        <w:fldChar w:fldCharType="separate"/>
      </w:r>
      <w:r>
        <w:t>7</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"_Toc113523946" </w:instrText>
      </w:r>
      <w:r>
        <w:fldChar w:fldCharType="separate"/>
      </w:r>
      <w:r>
        <w:rPr>
          <w:rStyle w:val="25"/>
        </w:rPr>
        <w:t>4.2 原材料运输阶段</w:t>
      </w:r>
      <w:r>
        <w:tab/>
      </w:r>
      <w:r>
        <w:fldChar w:fldCharType="begin"/>
      </w:r>
      <w:r>
        <w:instrText xml:space="preserve"> PAGEREF _Toc113523946 \h </w:instrText>
      </w:r>
      <w:r>
        <w:fldChar w:fldCharType="separate"/>
      </w:r>
      <w:r>
        <w:t>8</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"_Toc113523947" </w:instrText>
      </w:r>
      <w:r>
        <w:fldChar w:fldCharType="separate"/>
      </w:r>
      <w:r>
        <w:rPr>
          <w:rStyle w:val="25"/>
        </w:rPr>
        <w:t>4.3 产品生产阶段</w:t>
      </w:r>
      <w:r>
        <w:tab/>
      </w:r>
      <w:r>
        <w:fldChar w:fldCharType="begin"/>
      </w:r>
      <w:r>
        <w:instrText xml:space="preserve"> PAGEREF _Toc113523947 \h </w:instrText>
      </w:r>
      <w:r>
        <w:fldChar w:fldCharType="separate"/>
      </w:r>
      <w:r>
        <w:t>8</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"_Toc113523948" </w:instrText>
      </w:r>
      <w:r>
        <w:fldChar w:fldCharType="separate"/>
      </w:r>
      <w:r>
        <w:rPr>
          <w:rStyle w:val="25"/>
        </w:rPr>
        <w:t>4.4 产品运输阶段</w:t>
      </w:r>
      <w:r>
        <w:tab/>
      </w:r>
      <w:r>
        <w:fldChar w:fldCharType="begin"/>
      </w:r>
      <w:r>
        <w:instrText xml:space="preserve"> PAGEREF _Toc113523948 \h </w:instrText>
      </w:r>
      <w:r>
        <w:fldChar w:fldCharType="separate"/>
      </w:r>
      <w:r>
        <w:t>9</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"_Toc113523949" </w:instrText>
      </w:r>
      <w:r>
        <w:fldChar w:fldCharType="separate"/>
      </w:r>
      <w:r>
        <w:rPr>
          <w:rStyle w:val="25"/>
        </w:rPr>
        <w:t>4.5 产品使用阶段</w:t>
      </w:r>
      <w:r>
        <w:tab/>
      </w:r>
      <w:r>
        <w:fldChar w:fldCharType="begin"/>
      </w:r>
      <w:r>
        <w:instrText xml:space="preserve"> PAGEREF _Toc113523949 \h </w:instrText>
      </w:r>
      <w:r>
        <w:fldChar w:fldCharType="separate"/>
      </w:r>
      <w:r>
        <w:t>9</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"_Toc113523950" </w:instrText>
      </w:r>
      <w:r>
        <w:fldChar w:fldCharType="separate"/>
      </w:r>
      <w:r>
        <w:rPr>
          <w:rStyle w:val="25"/>
        </w:rPr>
        <w:t>4.6 产品废弃回收阶段</w:t>
      </w:r>
      <w:r>
        <w:tab/>
      </w:r>
      <w:r>
        <w:fldChar w:fldCharType="begin"/>
      </w:r>
      <w:r>
        <w:instrText xml:space="preserve"> PAGEREF _Toc113523950 \h </w:instrText>
      </w:r>
      <w:r>
        <w:fldChar w:fldCharType="separate"/>
      </w:r>
      <w:r>
        <w:t>10</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"_Toc113523951" </w:instrText>
      </w:r>
      <w:r>
        <w:fldChar w:fldCharType="separate"/>
      </w:r>
      <w:r>
        <w:rPr>
          <w:rStyle w:val="25"/>
        </w:rPr>
        <w:t>5 碳足迹计算</w:t>
      </w:r>
      <w:r>
        <w:tab/>
      </w:r>
      <w:r>
        <w:fldChar w:fldCharType="begin"/>
      </w:r>
      <w:r>
        <w:instrText xml:space="preserve"> PAGEREF _Toc113523951 \h </w:instrText>
      </w:r>
      <w:r>
        <w:fldChar w:fldCharType="separate"/>
      </w:r>
      <w:r>
        <w:t>11</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"_Toc113523952" </w:instrText>
      </w:r>
      <w:r>
        <w:fldChar w:fldCharType="separate"/>
      </w:r>
      <w:r>
        <w:rPr>
          <w:rStyle w:val="25"/>
        </w:rPr>
        <w:t>5.1 碳足迹计算方法</w:t>
      </w:r>
      <w:r>
        <w:tab/>
      </w:r>
      <w:r>
        <w:fldChar w:fldCharType="begin"/>
      </w:r>
      <w:r>
        <w:instrText xml:space="preserve"> PAGEREF _Toc113523952 \h </w:instrText>
      </w:r>
      <w:r>
        <w:fldChar w:fldCharType="separate"/>
      </w:r>
      <w:r>
        <w:t>11</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"_Toc113523953" </w:instrText>
      </w:r>
      <w:r>
        <w:fldChar w:fldCharType="separate"/>
      </w:r>
      <w:r>
        <w:rPr>
          <w:rStyle w:val="25"/>
        </w:rPr>
        <w:t>5.2 碳足迹计算结果</w:t>
      </w:r>
      <w:r>
        <w:tab/>
      </w:r>
      <w:r>
        <w:fldChar w:fldCharType="begin"/>
      </w:r>
      <w:r>
        <w:instrText xml:space="preserve"> PAGEREF _Toc113523953 \h </w:instrText>
      </w:r>
      <w:r>
        <w:fldChar w:fldCharType="separate"/>
      </w:r>
      <w:r>
        <w:t>12</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"_Toc113523954" </w:instrText>
      </w:r>
      <w:r>
        <w:fldChar w:fldCharType="separate"/>
      </w:r>
      <w:r>
        <w:rPr>
          <w:rStyle w:val="25"/>
        </w:rPr>
        <w:t>5.3 碳足迹影响分析</w:t>
      </w:r>
      <w:r>
        <w:tab/>
      </w:r>
      <w:r>
        <w:fldChar w:fldCharType="begin"/>
      </w:r>
      <w:r>
        <w:instrText xml:space="preserve"> PAGEREF _Toc113523954 \h </w:instrText>
      </w:r>
      <w:r>
        <w:fldChar w:fldCharType="separate"/>
      </w:r>
      <w:r>
        <w:t>12</w:t>
      </w:r>
      <w:r>
        <w:fldChar w:fldCharType="end"/>
      </w:r>
      <w:r>
        <w:fldChar w:fldCharType="end"/>
      </w:r>
    </w:p>
    <w:p>
      <w:pPr>
        <w:pStyle w:val="17"/>
        <w:ind w:left="480"/>
        <w:rPr>
          <w:rFonts w:asciiTheme="minorHAnsi" w:hAnsiTheme="minorHAnsi" w:eastAsiaTheme="minorEastAsia"/>
          <w:sz w:val="21"/>
          <w:szCs w:val="24"/>
        </w:rPr>
      </w:pPr>
      <w:r>
        <w:fldChar w:fldCharType="begin"/>
      </w:r>
      <w:r>
        <w:instrText xml:space="preserve"> HYPERLINK \l "_Toc113523955" </w:instrText>
      </w:r>
      <w:r>
        <w:fldChar w:fldCharType="separate"/>
      </w:r>
      <w:r>
        <w:rPr>
          <w:rStyle w:val="25"/>
        </w:rPr>
        <w:t>5.4 碳足迹改进建议</w:t>
      </w:r>
      <w:r>
        <w:tab/>
      </w:r>
      <w:r>
        <w:fldChar w:fldCharType="begin"/>
      </w:r>
      <w:r>
        <w:instrText xml:space="preserve"> PAGEREF _Toc113523955 \h </w:instrText>
      </w:r>
      <w:r>
        <w:fldChar w:fldCharType="separate"/>
      </w:r>
      <w:r>
        <w:t>13</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"_Toc113523956" </w:instrText>
      </w:r>
      <w:r>
        <w:fldChar w:fldCharType="separate"/>
      </w:r>
      <w:r>
        <w:rPr>
          <w:rStyle w:val="25"/>
        </w:rPr>
        <w:t>6 不确定性</w:t>
      </w:r>
      <w:r>
        <w:tab/>
      </w:r>
      <w:r>
        <w:fldChar w:fldCharType="begin"/>
      </w:r>
      <w:r>
        <w:instrText xml:space="preserve"> PAGEREF _Toc113523956 \h </w:instrText>
      </w:r>
      <w:r>
        <w:fldChar w:fldCharType="separate"/>
      </w:r>
      <w:r>
        <w:t>14</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"_Toc113523957" </w:instrText>
      </w:r>
      <w:r>
        <w:fldChar w:fldCharType="separate"/>
      </w:r>
      <w:r>
        <w:rPr>
          <w:rStyle w:val="25"/>
          <w:rFonts w:cs="Times New Roman"/>
        </w:rPr>
        <w:t>7 结语</w:t>
      </w:r>
      <w:r>
        <w:tab/>
      </w:r>
      <w:r>
        <w:fldChar w:fldCharType="begin"/>
      </w:r>
      <w:r>
        <w:instrText xml:space="preserve"> PAGEREF _Toc113523957 \h </w:instrText>
      </w:r>
      <w:r>
        <w:fldChar w:fldCharType="separate"/>
      </w:r>
      <w:r>
        <w:t>14</w:t>
      </w:r>
      <w:r>
        <w:fldChar w:fldCharType="end"/>
      </w:r>
      <w:r>
        <w:fldChar w:fldCharType="end"/>
      </w:r>
    </w:p>
    <w:p>
      <w:pPr>
        <w:pStyle w:val="15"/>
        <w:rPr>
          <w:rFonts w:asciiTheme="minorHAnsi" w:hAnsiTheme="minorHAnsi" w:eastAsiaTheme="minorEastAsia"/>
          <w:b w:val="0"/>
          <w:sz w:val="21"/>
          <w:szCs w:val="24"/>
        </w:rPr>
      </w:pPr>
      <w:r>
        <w:fldChar w:fldCharType="begin"/>
      </w:r>
      <w:r>
        <w:instrText xml:space="preserve"> HYPERLINK \l "_Toc113523958" </w:instrText>
      </w:r>
      <w:r>
        <w:fldChar w:fldCharType="separate"/>
      </w:r>
      <w:r>
        <w:rPr>
          <w:rStyle w:val="25"/>
        </w:rPr>
        <w:t>附录A 数据库介绍</w:t>
      </w:r>
      <w:r>
        <w:tab/>
      </w:r>
      <w:r>
        <w:fldChar w:fldCharType="begin"/>
      </w:r>
      <w:r>
        <w:instrText xml:space="preserve"> PAGEREF _Toc113523958 \h </w:instrText>
      </w:r>
      <w:r>
        <w:fldChar w:fldCharType="separate"/>
      </w:r>
      <w:r>
        <w:t>15</w:t>
      </w:r>
      <w:r>
        <w:fldChar w:fldCharType="end"/>
      </w:r>
      <w:r>
        <w:fldChar w:fldCharType="end"/>
      </w:r>
    </w:p>
    <w:p>
      <w:pPr>
        <w:pStyle w:val="72"/>
        <w:ind w:firstLine="640"/>
        <w:rPr>
          <w:color w:val="FF0000"/>
        </w:rPr>
      </w:pPr>
      <w:r>
        <w:rPr>
          <w:color w:val="FF0000"/>
        </w:rPr>
        <w:fldChar w:fldCharType="end"/>
      </w:r>
    </w:p>
    <w:p>
      <w:pPr>
        <w:spacing w:before="190" w:beforeLines="50" w:after="381" w:afterLines="100"/>
        <w:ind w:firstLine="480"/>
        <w:jc w:val="center"/>
        <w:rPr>
          <w:rFonts w:ascii="楷体_GB2312" w:hAnsi="楷体" w:eastAsia="楷体_GB2312" w:cs="Times New Roman"/>
          <w:color w:val="FF0000"/>
          <w:kern w:val="0"/>
          <w:szCs w:val="28"/>
        </w:rPr>
      </w:pPr>
    </w:p>
    <w:p>
      <w:pPr>
        <w:spacing w:before="190" w:beforeLines="50" w:after="381" w:afterLines="100"/>
        <w:ind w:firstLine="480"/>
        <w:jc w:val="center"/>
        <w:rPr>
          <w:rFonts w:ascii="楷体_GB2312" w:hAnsi="楷体" w:eastAsia="楷体_GB2312" w:cs="Times New Roman"/>
          <w:color w:val="FF0000"/>
          <w:kern w:val="0"/>
          <w:szCs w:val="28"/>
        </w:rPr>
        <w:sectPr>
          <w:pgSz w:w="11906" w:h="16838"/>
          <w:pgMar w:top="1440" w:right="1797" w:bottom="1440" w:left="1797" w:header="964" w:footer="1020" w:gutter="0"/>
          <w:cols w:space="425" w:num="1"/>
          <w:docGrid w:type="lines" w:linePitch="381" w:charSpace="0"/>
        </w:sectPr>
      </w:pPr>
    </w:p>
    <w:p>
      <w:pPr>
        <w:pStyle w:val="2"/>
        <w:ind w:firstLine="0" w:firstLineChars="0"/>
        <w:jc w:val="center"/>
      </w:pPr>
      <w:bookmarkStart w:id="3" w:name="_Toc113523930"/>
      <w:r>
        <w:rPr>
          <w:rFonts w:hint="eastAsia"/>
        </w:rPr>
        <w:t xml:space="preserve">前 </w:t>
      </w:r>
      <w:r>
        <w:t xml:space="preserve"> </w:t>
      </w:r>
      <w:r>
        <w:rPr>
          <w:rFonts w:hint="eastAsia"/>
        </w:rPr>
        <w:t>言</w:t>
      </w:r>
      <w:bookmarkEnd w:id="3"/>
    </w:p>
    <w:p>
      <w:pPr>
        <w:ind w:firstLine="480"/>
        <w:rPr>
          <w:rFonts w:cs="Times New Roman"/>
          <w:szCs w:val="24"/>
        </w:rPr>
      </w:pPr>
      <w:r>
        <w:rPr>
          <w:rFonts w:cs="Times New Roman"/>
          <w:szCs w:val="24"/>
        </w:rPr>
        <w:t>人类活动引起的气候变化已被确定为世界面临的最大挑战之一，并将在未来几十年继续影响商业和公民。气候变化对人类和自然系统都有影响，并可能对资源可用性、经济活动和人类福祉产生重大影响。</w:t>
      </w:r>
      <w:r>
        <w:rPr>
          <w:rFonts w:hint="eastAsia" w:cs="Times New Roman"/>
          <w:szCs w:val="24"/>
        </w:rPr>
        <w:t>我们</w:t>
      </w:r>
      <w:r>
        <w:rPr>
          <w:rFonts w:cs="Times New Roman"/>
          <w:szCs w:val="24"/>
        </w:rPr>
        <w:t>有必要在现有最佳科学知识的基础上，对气候变化的紧急威胁作出有效和渐进的应对。</w:t>
      </w:r>
      <w:r>
        <w:rPr>
          <w:rFonts w:hint="eastAsia" w:cs="Times New Roman"/>
          <w:szCs w:val="24"/>
        </w:rPr>
        <w:t>产品碳足迹量化是将</w:t>
      </w:r>
      <w:r>
        <w:rPr>
          <w:rFonts w:cs="Times New Roman"/>
          <w:szCs w:val="24"/>
        </w:rPr>
        <w:t>科学知识转化为有助于应对气候变化的工具。温室气体可以在产品的整个生命周期内排放和去除，包括原材料的获取、设计、生产、运输/交付、使用和寿命终止处理。量化产品的碳足迹（CFP）将有助于理解和采取行动，在产品的整个生命周期中增加温室气体的去除量并减少温室气体的排放量。</w:t>
      </w:r>
    </w:p>
    <w:p>
      <w:pPr>
        <w:ind w:firstLine="480"/>
        <w:rPr>
          <w:rFonts w:cs="Times New Roman"/>
        </w:rPr>
      </w:pPr>
      <w:r>
        <w:rPr>
          <w:rFonts w:cs="Times New Roman"/>
        </w:rPr>
        <w:t>产品碳足迹计算只包含一个完整生命周期评估（LCA）的温室气体的部分。基于LCA的研究方法，国际上已建立起多种碳足迹评估指南和要求，用于产品碳足迹认证，目前广泛使用的碳足迹评估标准有三种：</w:t>
      </w:r>
      <w:r>
        <w:rPr>
          <w:rFonts w:hint="eastAsia" w:ascii="宋体" w:hAnsi="宋体" w:eastAsia="宋体" w:cs="宋体"/>
        </w:rPr>
        <w:t>①</w:t>
      </w:r>
      <w:r>
        <w:rPr>
          <w:rFonts w:cs="Times New Roman"/>
        </w:rPr>
        <w:t>《PAS 2050</w:t>
      </w:r>
      <w:r>
        <w:rPr>
          <w:rFonts w:hint="eastAsia" w:cs="Times New Roman"/>
        </w:rPr>
        <w:t>:</w:t>
      </w:r>
      <w:r>
        <w:rPr>
          <w:rFonts w:cs="Times New Roman"/>
        </w:rPr>
        <w:t>2011商品和服务在生命周期内的温室气体排放评价规范》，此标准是由英国标准协会（BSI）与碳信托公司（Carbon Trust）、英国食品和乡村事务部（Defra）联合发布，是国际上最早的、具有具体计算方法的标准，也是目前使用较多的产品碳足迹评价标准；</w:t>
      </w:r>
      <w:r>
        <w:rPr>
          <w:rFonts w:hint="eastAsia" w:ascii="宋体" w:hAnsi="宋体" w:eastAsia="宋体" w:cs="宋体"/>
        </w:rPr>
        <w:t>②</w:t>
      </w:r>
      <w:r>
        <w:rPr>
          <w:rFonts w:cs="Times New Roman"/>
        </w:rPr>
        <w:t>《温室气体核算体系：产品寿命周期核算与报告标准》，此标准是由世界资源研究所(World Resources Institute，简称WRI)和世界可持续发展工商理事会(World Business Council for Sustainable Development，简称WBCSD)发布的产品和供应链标准；</w:t>
      </w:r>
      <w:r>
        <w:rPr>
          <w:rFonts w:hint="eastAsia" w:ascii="宋体" w:hAnsi="宋体" w:eastAsia="宋体" w:cs="宋体"/>
        </w:rPr>
        <w:t>③</w:t>
      </w:r>
      <w:r>
        <w:rPr>
          <w:rFonts w:cs="Times New Roman"/>
        </w:rPr>
        <w:t>《ISO 14067</w:t>
      </w:r>
      <w:r>
        <w:rPr>
          <w:rFonts w:hint="eastAsia" w:cs="Times New Roman"/>
        </w:rPr>
        <w:t>:</w:t>
      </w:r>
      <w:r>
        <w:rPr>
          <w:rFonts w:cs="Times New Roman"/>
        </w:rPr>
        <w:t>2018</w:t>
      </w:r>
      <w:r>
        <w:rPr>
          <w:rFonts w:hint="eastAsia" w:cs="Times New Roman"/>
        </w:rPr>
        <w:t>温室气体—产品碳足迹—量化要求和指南》</w:t>
      </w:r>
      <w:r>
        <w:rPr>
          <w:rFonts w:cs="Times New Roman"/>
        </w:rPr>
        <w:t>，此标准以PAS 2050为种子文件，由国际标准化组织（ISO）编制发布。产品碳足迹核算标准的出现目的是建立一个一致的、国际间认可的评估产品碳足迹的方法。</w:t>
      </w:r>
    </w:p>
    <w:p>
      <w:pPr>
        <w:widowControl/>
        <w:spacing w:line="240" w:lineRule="auto"/>
        <w:ind w:firstLine="0" w:firstLineChars="0"/>
        <w:jc w:val="left"/>
      </w:pPr>
      <w:r>
        <w:br w:type="page"/>
      </w:r>
    </w:p>
    <w:p>
      <w:pPr>
        <w:pStyle w:val="2"/>
        <w:ind w:firstLine="492"/>
      </w:pPr>
      <w:bookmarkStart w:id="4" w:name="_Toc113523931"/>
      <w:r>
        <w:t xml:space="preserve">1 </w:t>
      </w:r>
      <w:r>
        <w:rPr>
          <w:rFonts w:hint="eastAsia"/>
        </w:rPr>
        <w:t>执行摘要</w:t>
      </w:r>
      <w:bookmarkEnd w:id="4"/>
    </w:p>
    <w:p>
      <w:pPr>
        <w:ind w:firstLine="482"/>
        <w:rPr>
          <w:rFonts w:cs="Times New Roman"/>
          <w:sz w:val="20"/>
          <w:szCs w:val="20"/>
        </w:rPr>
      </w:pPr>
      <w:r>
        <w:rPr>
          <w:rFonts w:hint="eastAsia" w:cs="Times New Roman"/>
          <w:b/>
          <w:bCs/>
        </w:rPr>
        <w:t>义乌市杭宏服饰有限公司</w:t>
      </w:r>
      <w:r>
        <w:rPr>
          <w:rFonts w:cs="Times New Roman"/>
        </w:rPr>
        <w:t>为相关环境披露要求，履行社会责任、接受社会监督，特邀请</w:t>
      </w:r>
      <w:r>
        <w:rPr>
          <w:rFonts w:cs="Times New Roman"/>
          <w:b/>
          <w:bCs/>
        </w:rPr>
        <w:t>杭州万泰认证有限公司</w:t>
      </w:r>
      <w:r>
        <w:rPr>
          <w:rFonts w:cs="Times New Roman"/>
        </w:rPr>
        <w:t>对其</w:t>
      </w:r>
      <w:r>
        <w:rPr>
          <w:rFonts w:hint="eastAsia" w:cs="Times New Roman"/>
        </w:rPr>
        <w:t>选定</w:t>
      </w:r>
      <w:r>
        <w:rPr>
          <w:rFonts w:cs="Times New Roman"/>
        </w:rPr>
        <w:t>产品的碳足迹排放情况进行研究，出具研究报告。研究的目的是以生命周期评价方法为基础，采用ISO 14067:2018《</w:t>
      </w:r>
      <w:r>
        <w:rPr>
          <w:rFonts w:hint="eastAsia" w:cs="Times New Roman"/>
        </w:rPr>
        <w:t>温室气体—产品碳足迹—量化要求和指南</w:t>
      </w:r>
      <w:r>
        <w:rPr>
          <w:rFonts w:cs="Times New Roman"/>
        </w:rPr>
        <w:t>》、PAS 2050:2011《商品和服务在生命周期内的温室气体排放评价规范》的要求中规定的碳足迹核算方法，计算得到</w:t>
      </w:r>
      <w:r>
        <w:rPr>
          <w:rFonts w:hint="eastAsia" w:cs="Times New Roman"/>
        </w:rPr>
        <w:t>义乌市杭宏服饰有限公司生产的</w:t>
      </w:r>
      <w:r>
        <w:rPr>
          <w:rFonts w:hint="eastAsia" w:cs="Times New Roman"/>
          <w:b/>
          <w:bCs/>
        </w:rPr>
        <w:t>平角裤</w:t>
      </w:r>
      <w:r>
        <w:rPr>
          <w:rFonts w:cs="Times New Roman"/>
        </w:rPr>
        <w:t>的碳足迹。</w:t>
      </w:r>
    </w:p>
    <w:p>
      <w:pPr>
        <w:ind w:firstLine="480"/>
        <w:rPr>
          <w:rFonts w:cs="Times New Roman"/>
        </w:rPr>
      </w:pPr>
      <w:r>
        <w:rPr>
          <w:rFonts w:cs="Times New Roman"/>
        </w:rPr>
        <w:t>本报告的功能单位定义为</w:t>
      </w:r>
      <w:r>
        <w:rPr>
          <w:rFonts w:cs="Times New Roman"/>
          <w:b/>
          <w:bCs/>
        </w:rPr>
        <w:t>生产</w:t>
      </w:r>
      <w:r>
        <w:rPr>
          <w:rFonts w:hint="eastAsia" w:cs="Times New Roman"/>
          <w:b/>
          <w:bCs/>
        </w:rPr>
        <w:t>和使用</w:t>
      </w:r>
      <w:r>
        <w:rPr>
          <w:rFonts w:cs="Times New Roman"/>
          <w:b/>
          <w:bCs/>
        </w:rPr>
        <w:t>“1</w:t>
      </w:r>
      <w:r>
        <w:rPr>
          <w:rFonts w:hint="eastAsia" w:cs="Times New Roman"/>
          <w:b/>
          <w:bCs/>
        </w:rPr>
        <w:t>件平角裤</w:t>
      </w:r>
      <w:r>
        <w:rPr>
          <w:rFonts w:cs="Times New Roman"/>
          <w:b/>
          <w:bCs/>
        </w:rPr>
        <w:t>”</w:t>
      </w:r>
      <w:r>
        <w:rPr>
          <w:rFonts w:cs="Times New Roman"/>
        </w:rPr>
        <w:t>。系统边界为“从摇篮到</w:t>
      </w:r>
      <w:r>
        <w:rPr>
          <w:rFonts w:hint="eastAsia" w:cs="Times New Roman"/>
        </w:rPr>
        <w:t>坟墓</w:t>
      </w:r>
      <w:r>
        <w:rPr>
          <w:rFonts w:cs="Times New Roman"/>
        </w:rPr>
        <w:t>”类型，包括</w:t>
      </w:r>
      <w:r>
        <w:rPr>
          <w:rFonts w:hint="eastAsia" w:cs="Times New Roman"/>
        </w:rPr>
        <w:t>平角裤</w:t>
      </w:r>
      <w:r>
        <w:rPr>
          <w:rFonts w:cs="Times New Roman"/>
        </w:rPr>
        <w:t>的上游原材料生产阶段、原材料运输阶段、</w:t>
      </w:r>
      <w:r>
        <w:rPr>
          <w:rFonts w:hint="eastAsia" w:cs="Times New Roman"/>
        </w:rPr>
        <w:t>产品</w:t>
      </w:r>
      <w:r>
        <w:rPr>
          <w:rFonts w:cs="Times New Roman"/>
        </w:rPr>
        <w:t>生产阶段、</w:t>
      </w:r>
      <w:r>
        <w:rPr>
          <w:rFonts w:hint="eastAsia" w:cs="Times New Roman"/>
        </w:rPr>
        <w:t>产品</w:t>
      </w:r>
      <w:r>
        <w:rPr>
          <w:rFonts w:cs="Times New Roman"/>
        </w:rPr>
        <w:t>销售运输阶段</w:t>
      </w:r>
      <w:r>
        <w:rPr>
          <w:rFonts w:hint="eastAsia" w:cs="Times New Roman"/>
        </w:rPr>
        <w:t>、产品使用阶段、产品废弃回收阶段</w:t>
      </w:r>
      <w:r>
        <w:rPr>
          <w:rFonts w:cs="Times New Roman"/>
        </w:rPr>
        <w:t>产生的排放。</w:t>
      </w:r>
    </w:p>
    <w:p>
      <w:pPr>
        <w:ind w:firstLine="480"/>
        <w:rPr>
          <w:rFonts w:cs="Times New Roman"/>
        </w:rPr>
      </w:pPr>
      <w:r>
        <w:rPr>
          <w:rFonts w:cs="Times New Roman"/>
        </w:rPr>
        <w:t>报告对</w:t>
      </w:r>
      <w:r>
        <w:rPr>
          <w:rFonts w:hint="eastAsia" w:cs="Times New Roman"/>
        </w:rPr>
        <w:t>平角裤</w:t>
      </w:r>
      <w:r>
        <w:rPr>
          <w:rFonts w:cs="Times New Roman"/>
        </w:rPr>
        <w:t>的</w:t>
      </w:r>
      <w:r>
        <w:rPr>
          <w:rFonts w:hint="eastAsia" w:cs="Times New Roman"/>
        </w:rPr>
        <w:t>生命周期各</w:t>
      </w:r>
      <w:r>
        <w:rPr>
          <w:rFonts w:cs="Times New Roman"/>
        </w:rPr>
        <w:t>阶段碳足迹比例</w:t>
      </w:r>
      <w:r>
        <w:rPr>
          <w:rFonts w:hint="eastAsia" w:cs="Times New Roman"/>
        </w:rPr>
        <w:t>进行分析。</w:t>
      </w:r>
      <w:r>
        <w:rPr>
          <w:rFonts w:cs="Times New Roman"/>
        </w:rPr>
        <w:t>从单个阶段对碳足迹贡献来看，发现</w:t>
      </w:r>
      <w:r>
        <w:rPr>
          <w:rFonts w:hint="eastAsia" w:cs="Times New Roman"/>
        </w:rPr>
        <w:t>产品使用阶段</w:t>
      </w:r>
      <w:r>
        <w:rPr>
          <w:rFonts w:cs="Times New Roman"/>
        </w:rPr>
        <w:t>对产品碳足迹的贡献最大，其次为</w:t>
      </w:r>
      <w:r>
        <w:rPr>
          <w:rFonts w:hint="eastAsia" w:cs="Times New Roman"/>
        </w:rPr>
        <w:t>原材料</w:t>
      </w:r>
      <w:r>
        <w:rPr>
          <w:rFonts w:cs="Times New Roman"/>
        </w:rPr>
        <w:t>生产阶段。</w:t>
      </w:r>
    </w:p>
    <w:p>
      <w:pPr>
        <w:ind w:firstLine="480"/>
        <w:rPr>
          <w:rFonts w:cs="Times New Roman"/>
        </w:rPr>
      </w:pPr>
      <w:r>
        <w:rPr>
          <w:rFonts w:cs="Times New Roman"/>
        </w:rPr>
        <w:t>评价过程中，数据质量被认为是最重要的考虑因素之一。本次数据收集和选择的指导原则是：数据尽可能具有代表性，主要体现在生产商术、地域、时间等方面。</w:t>
      </w:r>
      <w:r>
        <w:rPr>
          <w:rFonts w:hint="eastAsia" w:cs="Times New Roman"/>
        </w:rPr>
        <w:t>平角裤</w:t>
      </w:r>
      <w:r>
        <w:rPr>
          <w:rFonts w:cs="Times New Roman"/>
        </w:rPr>
        <w:t>生产生命周期内</w:t>
      </w:r>
      <w:r>
        <w:rPr>
          <w:rFonts w:hint="eastAsia"/>
        </w:rPr>
        <w:t>主要</w:t>
      </w:r>
      <w:r>
        <w:rPr>
          <w:rFonts w:cs="Times New Roman"/>
        </w:rPr>
        <w:t>过程活动数据来源于企业现场调研的初级数据，部分通用的原辅料数据</w:t>
      </w:r>
      <w:r>
        <w:rPr>
          <w:rFonts w:eastAsia="仿宋" w:cs="Times New Roman"/>
          <w:szCs w:val="28"/>
        </w:rPr>
        <w:t>来源于</w:t>
      </w:r>
      <w:r>
        <w:rPr>
          <w:rFonts w:cs="Times New Roman"/>
        </w:rPr>
        <w:t>GaBi数据库</w:t>
      </w:r>
      <w:r>
        <w:rPr>
          <w:rFonts w:hint="eastAsia" w:cs="Times New Roman"/>
        </w:rPr>
        <w:t>（GaBi Databases）及中国产品全生命周期温室气体排放系数库</w:t>
      </w:r>
      <w:r>
        <w:rPr>
          <w:rFonts w:cs="Times New Roman"/>
        </w:rPr>
        <w:t>(China Products Carbon Footprint Factors Database)</w:t>
      </w:r>
      <w:r>
        <w:rPr>
          <w:rFonts w:hint="eastAsia" w:cs="Times New Roman"/>
        </w:rPr>
        <w:t>，</w:t>
      </w:r>
      <w:r>
        <w:rPr>
          <w:rFonts w:cs="Times New Roman"/>
        </w:rPr>
        <w:t>本次评价选用的数据在国内外LCA评价中被高度认可和广泛应用。</w:t>
      </w:r>
    </w:p>
    <w:p>
      <w:pPr>
        <w:pStyle w:val="2"/>
        <w:ind w:firstLine="492"/>
      </w:pPr>
      <w:bookmarkStart w:id="5" w:name="_Toc113523932"/>
      <w:r>
        <w:t>2</w:t>
      </w:r>
      <w:r>
        <w:rPr>
          <w:rFonts w:hint="eastAsia"/>
        </w:rPr>
        <w:t xml:space="preserve"> 公司信息介绍</w:t>
      </w:r>
      <w:bookmarkEnd w:id="5"/>
    </w:p>
    <w:p>
      <w:pPr>
        <w:pStyle w:val="3"/>
        <w:ind w:firstLine="482"/>
      </w:pPr>
      <w:bookmarkStart w:id="6" w:name="_Toc113523933"/>
      <w:r>
        <w:rPr>
          <w:rFonts w:hint="eastAsia"/>
        </w:rPr>
        <w:t>2</w:t>
      </w:r>
      <w:r>
        <w:t xml:space="preserve">.1 </w:t>
      </w:r>
      <w:r>
        <w:rPr>
          <w:rFonts w:hint="eastAsia"/>
        </w:rPr>
        <w:t>公司介绍</w:t>
      </w:r>
      <w:bookmarkEnd w:id="6"/>
    </w:p>
    <w:p>
      <w:pPr>
        <w:ind w:firstLine="480"/>
      </w:pPr>
      <w:r>
        <w:rPr>
          <w:rFonts w:hint="eastAsia"/>
        </w:rPr>
        <w:t>义乌市杭宏服饰有限公司创办于2</w:t>
      </w:r>
      <w:r>
        <w:t>010</w:t>
      </w:r>
      <w:r>
        <w:rPr>
          <w:rFonts w:hint="eastAsia"/>
        </w:rPr>
        <w:t>年，位于举世闻名的小商品之都</w:t>
      </w:r>
      <w:r>
        <w:t>—</w:t>
      </w:r>
      <w:r>
        <w:rPr>
          <w:rFonts w:hint="eastAsia"/>
        </w:rPr>
        <w:t>浙江省义乌市佛堂古镇。公司以无缝内衣系列产品为主，集设计、开发、生产、销售（内、外贸）和服务一体化贯穿，目前公司产品已在美国、加拿大、美洲、非洲、欧洲、中东等国家地区的内衣市场占据较大份额，年产销量由创办初期的2</w:t>
      </w:r>
      <w:r>
        <w:t>8</w:t>
      </w:r>
      <w:r>
        <w:rPr>
          <w:rFonts w:hint="eastAsia"/>
        </w:rPr>
        <w:t>万件攀升至目前的</w:t>
      </w:r>
      <w:r>
        <w:t>3800</w:t>
      </w:r>
      <w:r>
        <w:rPr>
          <w:rFonts w:hint="eastAsia"/>
        </w:rPr>
        <w:t>万件以上。</w:t>
      </w:r>
    </w:p>
    <w:p>
      <w:pPr>
        <w:ind w:firstLine="480"/>
      </w:pPr>
      <w:r>
        <w:rPr>
          <w:rFonts w:hint="eastAsia"/>
        </w:rPr>
        <w:t>公司产品质量可靠，服务信誉优良，订单长年饱和，客户稳定。企业发展的同时，注重员工生活设施和环境改善，建造舒适的员工宿舍，开放式员工食堂，配置了功能齐全的娱乐健身设施，倡导全员以厂为家的“家文化理念”，吸引了大量专业人才加盟，已经形成较大规模的人才团队，保证了企业经营管理、研发、生产、销售一体系统化，并持续高效运行。</w:t>
      </w:r>
    </w:p>
    <w:p>
      <w:pPr>
        <w:ind w:firstLine="480"/>
        <w:rPr>
          <w:rFonts w:hint="eastAsia"/>
        </w:rPr>
      </w:pPr>
      <w:r>
        <w:rPr>
          <w:rFonts w:hint="eastAsia"/>
        </w:rPr>
        <w:t>经多年潜心经营，企业多次获取“义乌市级效益综合评比A类企业”、“义乌市税前5</w:t>
      </w:r>
      <w:r>
        <w:t>0</w:t>
      </w:r>
      <w:r>
        <w:rPr>
          <w:rFonts w:hint="eastAsia"/>
        </w:rPr>
        <w:t>强”、“十佳诚信企业”、“守合同重信用企业”、“国家高新技术企业”、“义乌市税收A</w:t>
      </w:r>
      <w:r>
        <w:t>AA</w:t>
      </w:r>
      <w:r>
        <w:rPr>
          <w:rFonts w:hint="eastAsia"/>
        </w:rPr>
        <w:t>企业”等荣誉。</w:t>
      </w:r>
    </w:p>
    <w:p>
      <w:pPr>
        <w:pStyle w:val="3"/>
        <w:ind w:firstLine="482"/>
      </w:pPr>
      <w:bookmarkStart w:id="7" w:name="_Toc113523934"/>
      <w:r>
        <w:rPr>
          <w:rFonts w:hint="eastAsia"/>
        </w:rPr>
        <w:t>2</w:t>
      </w:r>
      <w:r>
        <w:t xml:space="preserve">.2 </w:t>
      </w:r>
      <w:r>
        <w:rPr>
          <w:rFonts w:hint="eastAsia"/>
        </w:rPr>
        <w:t>生产工艺</w:t>
      </w:r>
      <w:bookmarkEnd w:id="7"/>
    </w:p>
    <w:p>
      <w:pPr>
        <w:ind w:firstLine="480"/>
      </w:pPr>
      <w:r>
        <w:rPr>
          <w:rFonts w:hint="eastAsia"/>
        </w:rPr>
        <w:t>公司主营产品为平角裤等，具体工艺如下：</w:t>
      </w:r>
    </w:p>
    <w:p>
      <w:pPr>
        <w:ind w:firstLine="0" w:firstLineChars="0"/>
      </w:pPr>
      <w:r>
        <w:drawing>
          <wp:inline distT="0" distB="0" distL="0" distR="0">
            <wp:extent cx="5278120" cy="1912620"/>
            <wp:effectExtent l="0" t="0" r="5080" b="5080"/>
            <wp:docPr id="9" name="图片 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10;&#10;描述已自动生成"/>
                    <pic:cNvPicPr>
                      <a:picLocks noChangeAspect="1"/>
                    </pic:cNvPicPr>
                  </pic:nvPicPr>
                  <pic:blipFill>
                    <a:blip r:embed="rId15"/>
                    <a:stretch>
                      <a:fillRect/>
                    </a:stretch>
                  </pic:blipFill>
                  <pic:spPr>
                    <a:xfrm>
                      <a:off x="0" y="0"/>
                      <a:ext cx="5278120" cy="1912620"/>
                    </a:xfrm>
                    <a:prstGeom prst="rect">
                      <a:avLst/>
                    </a:prstGeom>
                  </pic:spPr>
                </pic:pic>
              </a:graphicData>
            </a:graphic>
          </wp:inline>
        </w:drawing>
      </w:r>
    </w:p>
    <w:p>
      <w:pPr>
        <w:ind w:firstLine="0" w:firstLineChars="0"/>
        <w:jc w:val="center"/>
        <w:rPr>
          <w:rStyle w:val="22"/>
        </w:rPr>
      </w:pPr>
      <w:r>
        <w:rPr>
          <w:rStyle w:val="22"/>
          <w:rFonts w:hint="eastAsia"/>
        </w:rPr>
        <w:t>图2</w:t>
      </w:r>
      <w:r>
        <w:rPr>
          <w:rStyle w:val="22"/>
        </w:rPr>
        <w:t xml:space="preserve">.1 </w:t>
      </w:r>
      <w:r>
        <w:rPr>
          <w:rStyle w:val="22"/>
          <w:rFonts w:hint="eastAsia"/>
        </w:rPr>
        <w:t>工艺流程图</w:t>
      </w:r>
    </w:p>
    <w:p>
      <w:pPr>
        <w:pStyle w:val="3"/>
        <w:ind w:firstLine="482"/>
      </w:pPr>
      <w:bookmarkStart w:id="8" w:name="_Toc113523935"/>
      <w:r>
        <w:rPr>
          <w:rFonts w:hint="eastAsia"/>
        </w:rPr>
        <w:t>2</w:t>
      </w:r>
      <w:r>
        <w:t xml:space="preserve">.3 </w:t>
      </w:r>
      <w:r>
        <w:rPr>
          <w:rFonts w:hint="eastAsia"/>
        </w:rPr>
        <w:t>产品信息</w:t>
      </w:r>
      <w:bookmarkEnd w:id="8"/>
    </w:p>
    <w:p>
      <w:pPr>
        <w:ind w:firstLine="482"/>
      </w:pPr>
      <w:r>
        <w:rPr>
          <w:rFonts w:hint="eastAsia"/>
          <w:b/>
          <w:bCs/>
        </w:rPr>
        <w:t>产品名称：平角裤</w:t>
      </w:r>
    </w:p>
    <w:p>
      <w:pPr>
        <w:spacing w:after="240"/>
        <w:ind w:firstLine="482"/>
      </w:pPr>
      <w:r>
        <w:rPr>
          <w:rFonts w:hint="eastAsia"/>
          <w:b/>
          <w:bCs/>
        </w:rPr>
        <w:t>产品型号：</w:t>
      </w:r>
      <w:r>
        <w:t>8064</w:t>
      </w:r>
    </w:p>
    <w:p>
      <w:pPr>
        <w:pStyle w:val="2"/>
        <w:ind w:firstLine="492"/>
        <w:rPr>
          <w:rFonts w:cs="Times New Roman"/>
          <w:sz w:val="27"/>
          <w:szCs w:val="27"/>
        </w:rPr>
      </w:pPr>
      <w:bookmarkStart w:id="9" w:name="_Toc96441478"/>
      <w:bookmarkStart w:id="10" w:name="_Toc113523936"/>
      <w:r>
        <w:rPr>
          <w:rFonts w:cs="Times New Roman"/>
        </w:rPr>
        <w:t>3</w:t>
      </w:r>
      <w:bookmarkStart w:id="11" w:name="_Toc471824011"/>
      <w:r>
        <w:rPr>
          <w:rFonts w:hint="eastAsia" w:cs="Times New Roman"/>
        </w:rPr>
        <w:t xml:space="preserve"> </w:t>
      </w:r>
      <w:r>
        <w:rPr>
          <w:rFonts w:cs="Times New Roman"/>
        </w:rPr>
        <w:t>目标与范围定义</w:t>
      </w:r>
      <w:bookmarkEnd w:id="9"/>
      <w:bookmarkEnd w:id="10"/>
      <w:bookmarkEnd w:id="11"/>
    </w:p>
    <w:p>
      <w:pPr>
        <w:pStyle w:val="3"/>
        <w:ind w:firstLine="482"/>
      </w:pPr>
      <w:bookmarkStart w:id="12" w:name="_Toc113523937"/>
      <w:r>
        <w:t xml:space="preserve">3.1 </w:t>
      </w:r>
      <w:r>
        <w:rPr>
          <w:rFonts w:hint="eastAsia"/>
        </w:rPr>
        <w:t>研究目的</w:t>
      </w:r>
      <w:bookmarkEnd w:id="12"/>
    </w:p>
    <w:p>
      <w:pPr>
        <w:ind w:firstLine="480"/>
      </w:pPr>
      <w:r>
        <w:t>本</w:t>
      </w:r>
      <w:r>
        <w:rPr>
          <w:rFonts w:hint="eastAsia"/>
        </w:rPr>
        <w:t>次</w:t>
      </w:r>
      <w:r>
        <w:t>研究的目的是得到</w:t>
      </w:r>
      <w:r>
        <w:rPr>
          <w:rFonts w:hint="eastAsia"/>
        </w:rPr>
        <w:t>义乌市杭宏服饰有限公司2</w:t>
      </w:r>
      <w:r>
        <w:t>021</w:t>
      </w:r>
      <w:r>
        <w:rPr>
          <w:rFonts w:hint="eastAsia"/>
        </w:rPr>
        <w:t>年度</w:t>
      </w:r>
      <w:r>
        <w:rPr>
          <w:rFonts w:cs="Times New Roman"/>
        </w:rPr>
        <w:t>生产</w:t>
      </w:r>
      <w:r>
        <w:rPr>
          <w:rFonts w:hint="eastAsia" w:cs="Times New Roman"/>
        </w:rPr>
        <w:t>的</w:t>
      </w:r>
      <w:r>
        <w:rPr>
          <w:rFonts w:cs="Times New Roman"/>
        </w:rPr>
        <w:t>“1</w:t>
      </w:r>
      <w:r>
        <w:rPr>
          <w:rFonts w:hint="eastAsia" w:cs="Times New Roman"/>
        </w:rPr>
        <w:t>件平角裤</w:t>
      </w:r>
      <w:r>
        <w:rPr>
          <w:rFonts w:cs="Times New Roman"/>
        </w:rPr>
        <w:t>”</w:t>
      </w:r>
      <w:r>
        <w:rPr>
          <w:color w:val="000000"/>
        </w:rPr>
        <w:t>全生命周期</w:t>
      </w:r>
      <w:r>
        <w:t>过程碳足迹</w:t>
      </w:r>
      <w:r>
        <w:rPr>
          <w:rFonts w:hint="eastAsia"/>
        </w:rPr>
        <w:t>的平均水平</w:t>
      </w:r>
      <w:r>
        <w:t>，为</w:t>
      </w:r>
      <w:r>
        <w:rPr>
          <w:rFonts w:hint="eastAsia"/>
        </w:rPr>
        <w:t>义乌市杭宏服饰有限公司</w:t>
      </w:r>
      <w:r>
        <w:t>开展持续的节能减排工作提供数据支撑。</w:t>
      </w:r>
    </w:p>
    <w:p>
      <w:pPr>
        <w:ind w:firstLine="480"/>
        <w:rPr>
          <w:sz w:val="20"/>
          <w:szCs w:val="20"/>
        </w:rPr>
      </w:pPr>
      <w:r>
        <w:rPr>
          <w:rFonts w:cs="Times New Roman"/>
        </w:rPr>
        <w:t>碳足迹核算是实现低碳、绿色发展的基础和关键，披露产品的碳足迹是环境保护工作和社会责任的一部分，也是</w:t>
      </w:r>
      <w:r>
        <w:rPr>
          <w:rFonts w:hint="eastAsia"/>
        </w:rPr>
        <w:t>义乌市杭宏服饰有限公司</w:t>
      </w:r>
      <w:r>
        <w:rPr>
          <w:rFonts w:cs="Times New Roman"/>
        </w:rPr>
        <w:t>迈向国际市场的重要一步。本报告的研究结果将为</w:t>
      </w:r>
      <w:r>
        <w:rPr>
          <w:rFonts w:hint="eastAsia"/>
        </w:rPr>
        <w:t>义乌市杭宏服饰有限公司</w:t>
      </w:r>
      <w:r>
        <w:rPr>
          <w:rFonts w:cs="Times New Roman"/>
        </w:rPr>
        <w:t>与</w:t>
      </w:r>
      <w:r>
        <w:rPr>
          <w:rFonts w:hint="eastAsia" w:cs="Times New Roman"/>
        </w:rPr>
        <w:t>平角裤</w:t>
      </w:r>
      <w:r>
        <w:rPr>
          <w:rFonts w:cs="Times New Roman"/>
        </w:rPr>
        <w:t>的采购商和原材料供应商的有效沟通提供良好的途径，对促进产品全供应链的温室气体减排具有一定积极作用。</w:t>
      </w:r>
    </w:p>
    <w:p>
      <w:pPr>
        <w:ind w:firstLine="480"/>
        <w:rPr>
          <w:sz w:val="20"/>
          <w:szCs w:val="20"/>
        </w:rPr>
      </w:pPr>
      <w:r>
        <w:t>本报告研究结果的潜在沟通对象包括两个群体：一是</w:t>
      </w:r>
      <w:r>
        <w:rPr>
          <w:rFonts w:hint="eastAsia"/>
        </w:rPr>
        <w:t>义乌市杭宏服饰有限公司</w:t>
      </w:r>
      <w:r>
        <w:t>内部管理人员及其他相关人员，二是企业外部利益相关方，如上</w:t>
      </w:r>
      <w:r>
        <w:rPr>
          <w:rFonts w:cs="Times New Roman"/>
        </w:rPr>
        <w:t>游主要原材料</w:t>
      </w:r>
      <w:r>
        <w:rPr>
          <w:rFonts w:hint="eastAsia" w:cs="Times New Roman"/>
        </w:rPr>
        <w:t>供应商</w:t>
      </w:r>
      <w:r>
        <w:rPr>
          <w:rFonts w:cs="Times New Roman"/>
        </w:rPr>
        <w:t>、下游采购商、地方政府和环境非政府组织等。</w:t>
      </w:r>
    </w:p>
    <w:p>
      <w:pPr>
        <w:pStyle w:val="3"/>
        <w:ind w:firstLine="482"/>
      </w:pPr>
      <w:bookmarkStart w:id="13" w:name="_Toc113523938"/>
      <w:r>
        <w:t xml:space="preserve">3.2 </w:t>
      </w:r>
      <w:r>
        <w:rPr>
          <w:rFonts w:hint="eastAsia"/>
        </w:rPr>
        <w:t>系统边界</w:t>
      </w:r>
      <w:bookmarkEnd w:id="13"/>
    </w:p>
    <w:p>
      <w:pPr>
        <w:ind w:firstLine="480"/>
        <w:rPr>
          <w:rFonts w:cs="Times New Roman"/>
        </w:rPr>
      </w:pPr>
      <w:r>
        <w:rPr>
          <w:rFonts w:cs="Times New Roman"/>
        </w:rPr>
        <w:t>本次碳足迹评价的</w:t>
      </w:r>
      <w:r>
        <w:rPr>
          <w:rFonts w:hint="eastAsia" w:cs="Times New Roman"/>
        </w:rPr>
        <w:t>系统</w:t>
      </w:r>
      <w:r>
        <w:rPr>
          <w:rFonts w:cs="Times New Roman"/>
        </w:rPr>
        <w:t>边界为</w:t>
      </w:r>
      <w:r>
        <w:rPr>
          <w:rFonts w:hint="eastAsia"/>
        </w:rPr>
        <w:t>义乌市杭宏服饰有限公司</w:t>
      </w:r>
      <w:r>
        <w:rPr>
          <w:rFonts w:cs="Times New Roman"/>
        </w:rPr>
        <w:t>2021</w:t>
      </w:r>
      <w:r>
        <w:rPr>
          <w:rFonts w:hint="eastAsia" w:cs="Times New Roman"/>
        </w:rPr>
        <w:t>年度平角裤产品</w:t>
      </w:r>
      <w:r>
        <w:rPr>
          <w:rFonts w:cs="Times New Roman"/>
        </w:rPr>
        <w:t>生产活动及非生产活动</w:t>
      </w:r>
      <w:r>
        <w:rPr>
          <w:rFonts w:hint="eastAsia" w:cs="Times New Roman"/>
        </w:rPr>
        <w:t>的全生命周期</w:t>
      </w:r>
      <w:r>
        <w:rPr>
          <w:rFonts w:cs="Times New Roman"/>
        </w:rPr>
        <w:t>。系统边界为“从摇篮到</w:t>
      </w:r>
      <w:r>
        <w:rPr>
          <w:rFonts w:hint="eastAsia" w:cs="Times New Roman"/>
        </w:rPr>
        <w:t>坟墓</w:t>
      </w:r>
      <w:r>
        <w:rPr>
          <w:rFonts w:cs="Times New Roman"/>
        </w:rPr>
        <w:t>”类型，包括</w:t>
      </w:r>
      <w:r>
        <w:rPr>
          <w:rFonts w:hint="eastAsia" w:cs="Times New Roman"/>
        </w:rPr>
        <w:t>平角裤</w:t>
      </w:r>
      <w:r>
        <w:rPr>
          <w:rFonts w:cs="Times New Roman"/>
        </w:rPr>
        <w:t>的上游原材料生产阶段、原材料运输阶段、</w:t>
      </w:r>
      <w:r>
        <w:rPr>
          <w:rFonts w:hint="eastAsia" w:cs="Times New Roman"/>
        </w:rPr>
        <w:t>产品</w:t>
      </w:r>
      <w:r>
        <w:rPr>
          <w:rFonts w:cs="Times New Roman"/>
        </w:rPr>
        <w:t>生产阶段、</w:t>
      </w:r>
      <w:r>
        <w:rPr>
          <w:rFonts w:hint="eastAsia" w:cs="Times New Roman"/>
        </w:rPr>
        <w:t>产品</w:t>
      </w:r>
      <w:r>
        <w:rPr>
          <w:rFonts w:cs="Times New Roman"/>
        </w:rPr>
        <w:t>销售运输阶段</w:t>
      </w:r>
      <w:r>
        <w:rPr>
          <w:rFonts w:hint="eastAsia" w:cs="Times New Roman"/>
        </w:rPr>
        <w:t>、产品使用阶段、产品废弃回收阶段</w:t>
      </w:r>
      <w:r>
        <w:rPr>
          <w:rFonts w:cs="Times New Roman"/>
        </w:rPr>
        <w:t>产生的排放。</w:t>
      </w:r>
    </w:p>
    <w:p>
      <w:pPr>
        <w:pStyle w:val="3"/>
        <w:ind w:firstLine="482"/>
      </w:pPr>
      <w:bookmarkStart w:id="14" w:name="_Toc113523939"/>
      <w:r>
        <w:t xml:space="preserve">3.3 </w:t>
      </w:r>
      <w:r>
        <w:rPr>
          <w:rFonts w:hint="eastAsia"/>
        </w:rPr>
        <w:t>功能单位</w:t>
      </w:r>
      <w:bookmarkEnd w:id="14"/>
    </w:p>
    <w:p>
      <w:pPr>
        <w:ind w:firstLine="480"/>
        <w:rPr>
          <w:rFonts w:cs="Times New Roman"/>
        </w:rPr>
      </w:pPr>
      <w:r>
        <w:rPr>
          <w:rFonts w:cs="Times New Roman"/>
        </w:rPr>
        <w:t>为方便系统中输入/输出的量化，</w:t>
      </w:r>
      <w:r>
        <w:t>本报告</w:t>
      </w:r>
      <w:r>
        <w:rPr>
          <w:rFonts w:cs="Times New Roman"/>
        </w:rPr>
        <w:t>功能单位定义为：生产</w:t>
      </w:r>
      <w:r>
        <w:rPr>
          <w:rFonts w:hint="eastAsia" w:cs="Times New Roman"/>
        </w:rPr>
        <w:t>和使用</w:t>
      </w:r>
      <w:r>
        <w:rPr>
          <w:rFonts w:cs="Times New Roman"/>
        </w:rPr>
        <w:t>“1</w:t>
      </w:r>
      <w:r>
        <w:rPr>
          <w:rFonts w:hint="eastAsia" w:cs="Times New Roman"/>
        </w:rPr>
        <w:t>件平角裤</w:t>
      </w:r>
      <w:r>
        <w:rPr>
          <w:rFonts w:cs="Times New Roman"/>
        </w:rPr>
        <w:t>”</w:t>
      </w:r>
      <w:r>
        <w:rPr>
          <w:rFonts w:hint="eastAsia" w:cs="Times New Roman"/>
        </w:rPr>
        <w:t>。</w:t>
      </w:r>
    </w:p>
    <w:p>
      <w:pPr>
        <w:pStyle w:val="3"/>
        <w:ind w:firstLine="482"/>
      </w:pPr>
      <w:bookmarkStart w:id="15" w:name="_Toc113523940"/>
      <w:r>
        <w:t xml:space="preserve">3.4 </w:t>
      </w:r>
      <w:r>
        <w:rPr>
          <w:rFonts w:hint="eastAsia"/>
        </w:rPr>
        <w:t>生命周期流程图的绘制</w:t>
      </w:r>
      <w:bookmarkEnd w:id="15"/>
    </w:p>
    <w:p>
      <w:pPr>
        <w:ind w:firstLine="480"/>
      </w:pPr>
      <w:r>
        <w:rPr>
          <w:rFonts w:cs="Times New Roman"/>
        </w:rPr>
        <w:t>根据PAS 2050:2011《商品和服务在生命周期内的温室气体排放评价规范》绘制“1</w:t>
      </w:r>
      <w:r>
        <w:rPr>
          <w:rFonts w:hint="eastAsia" w:cs="Times New Roman"/>
        </w:rPr>
        <w:t>件平角裤</w:t>
      </w:r>
      <w:r>
        <w:rPr>
          <w:rFonts w:cs="Times New Roman"/>
        </w:rPr>
        <w:t>”产品的生命周期流程图，其碳足迹评价模式为从商业到消费者（B2C）评价：包括从原材料获取，通过制造、分销和零售，到</w:t>
      </w:r>
      <w:r>
        <w:rPr>
          <w:rFonts w:hint="eastAsia" w:cs="Times New Roman"/>
        </w:rPr>
        <w:t>客户</w:t>
      </w:r>
      <w:r>
        <w:rPr>
          <w:rFonts w:cs="Times New Roman"/>
        </w:rPr>
        <w:t>使用，以及最终处置或再生利用整个过程的排放</w:t>
      </w:r>
      <w:r>
        <w:rPr>
          <w:rFonts w:hint="eastAsia" w:cs="Times New Roman"/>
        </w:rPr>
        <w:t>，</w:t>
      </w:r>
      <w:r>
        <w:rPr>
          <w:rFonts w:cs="Times New Roman"/>
        </w:rPr>
        <w:t>产品的生命周期流程图如下：</w:t>
      </w:r>
      <w:r>
        <w:t xml:space="preserve"> </w:t>
      </w:r>
    </w:p>
    <w:p>
      <w:pPr>
        <w:ind w:firstLine="0" w:firstLineChars="0"/>
      </w:pPr>
      <w:r>
        <w:object>
          <v:shape id="_x0000_i1025" o:spt="75" type="#_x0000_t75" style="height:181pt;width:415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pPr>
        <w:ind w:firstLine="226" w:firstLineChars="94"/>
        <w:jc w:val="center"/>
        <w:rPr>
          <w:rStyle w:val="22"/>
        </w:rPr>
      </w:pPr>
      <w:r>
        <w:rPr>
          <w:rStyle w:val="22"/>
          <w:rFonts w:hint="eastAsia"/>
        </w:rPr>
        <w:t>图</w:t>
      </w:r>
      <w:r>
        <w:rPr>
          <w:rStyle w:val="22"/>
        </w:rPr>
        <w:t>3</w:t>
      </w:r>
      <w:r>
        <w:rPr>
          <w:rStyle w:val="22"/>
          <w:rFonts w:hint="eastAsia"/>
        </w:rPr>
        <w:t>.</w:t>
      </w:r>
      <w:r>
        <w:rPr>
          <w:rStyle w:val="22"/>
        </w:rPr>
        <w:t xml:space="preserve">1 </w:t>
      </w:r>
      <w:r>
        <w:rPr>
          <w:rStyle w:val="22"/>
          <w:rFonts w:hint="eastAsia"/>
        </w:rPr>
        <w:t>产品照片生命周期评价边界图</w:t>
      </w:r>
    </w:p>
    <w:p>
      <w:pPr>
        <w:ind w:firstLine="480"/>
      </w:pPr>
      <w:r>
        <w:rPr>
          <w:rFonts w:hint="eastAsia"/>
        </w:rPr>
        <w:t>本报告中</w:t>
      </w:r>
      <w:r>
        <w:t>，产品的系统边界属“从摇篮到</w:t>
      </w:r>
      <w:r>
        <w:rPr>
          <w:rFonts w:hint="eastAsia"/>
        </w:rPr>
        <w:t>坟墓</w:t>
      </w:r>
      <w:r>
        <w:t>”的类型，为了实现上述功能单位，</w:t>
      </w:r>
      <w:r>
        <w:rPr>
          <w:rFonts w:hint="eastAsia"/>
        </w:rPr>
        <w:t>产品</w:t>
      </w:r>
      <w:r>
        <w:t>的系统边界见下表：</w:t>
      </w:r>
    </w:p>
    <w:p>
      <w:pPr>
        <w:ind w:firstLine="226" w:firstLineChars="94"/>
        <w:jc w:val="center"/>
        <w:rPr>
          <w:rStyle w:val="22"/>
        </w:rPr>
      </w:pPr>
      <w:r>
        <w:rPr>
          <w:rStyle w:val="22"/>
          <w:rFonts w:hint="eastAsia"/>
        </w:rPr>
        <w:t>表</w:t>
      </w:r>
      <w:r>
        <w:rPr>
          <w:rStyle w:val="22"/>
        </w:rPr>
        <w:t xml:space="preserve">3.1 </w:t>
      </w:r>
      <w:r>
        <w:rPr>
          <w:rStyle w:val="22"/>
          <w:rFonts w:hint="eastAsia"/>
        </w:rPr>
        <w:t>包含和未包含在系统边界内的生产过程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0" w:type="dxa"/>
          <w:left w:w="0" w:type="dxa"/>
          <w:bottom w:w="0" w:type="dxa"/>
          <w:right w:w="0" w:type="dxa"/>
        </w:tblCellMar>
      </w:tblPr>
      <w:tblGrid>
        <w:gridCol w:w="4146"/>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0" w:type="dxa"/>
            <w:left w:w="0" w:type="dxa"/>
            <w:bottom w:w="0" w:type="dxa"/>
            <w:right w:w="0" w:type="dxa"/>
          </w:tblCellMar>
        </w:tblPrEx>
        <w:trPr>
          <w:tblHeader/>
          <w:jc w:val="center"/>
        </w:trPr>
        <w:tc>
          <w:tcPr>
            <w:tcW w:w="2431" w:type="pct"/>
            <w:shd w:val="clear" w:color="auto" w:fill="D8D8D8" w:themeFill="background1" w:themeFillShade="D9"/>
            <w:tcMar>
              <w:top w:w="0" w:type="dxa"/>
              <w:left w:w="108" w:type="dxa"/>
              <w:bottom w:w="0" w:type="dxa"/>
              <w:right w:w="108" w:type="dxa"/>
            </w:tcMar>
            <w:vAlign w:val="center"/>
          </w:tcPr>
          <w:p>
            <w:pPr>
              <w:widowControl/>
              <w:ind w:firstLine="0" w:firstLineChars="0"/>
              <w:jc w:val="center"/>
              <w:rPr>
                <w:rFonts w:cs="Times New Roman"/>
                <w:kern w:val="0"/>
                <w:sz w:val="21"/>
                <w:szCs w:val="21"/>
              </w:rPr>
            </w:pPr>
            <w:r>
              <w:rPr>
                <w:rFonts w:cs="Times New Roman"/>
                <w:b/>
                <w:bCs/>
                <w:kern w:val="0"/>
                <w:sz w:val="21"/>
                <w:szCs w:val="21"/>
              </w:rPr>
              <w:t>包含的过程</w:t>
            </w:r>
          </w:p>
        </w:tc>
        <w:tc>
          <w:tcPr>
            <w:tcW w:w="2569" w:type="pct"/>
            <w:shd w:val="clear" w:color="auto" w:fill="D8D8D8" w:themeFill="background1" w:themeFillShade="D9"/>
            <w:tcMar>
              <w:top w:w="0" w:type="dxa"/>
              <w:left w:w="108" w:type="dxa"/>
              <w:bottom w:w="0" w:type="dxa"/>
              <w:right w:w="108" w:type="dxa"/>
            </w:tcMar>
            <w:vAlign w:val="center"/>
          </w:tcPr>
          <w:p>
            <w:pPr>
              <w:widowControl/>
              <w:ind w:firstLine="0" w:firstLineChars="0"/>
              <w:jc w:val="center"/>
              <w:rPr>
                <w:rFonts w:cs="Times New Roman"/>
                <w:kern w:val="0"/>
                <w:sz w:val="21"/>
                <w:szCs w:val="21"/>
              </w:rPr>
            </w:pPr>
            <w:r>
              <w:rPr>
                <w:rFonts w:cs="Times New Roman"/>
                <w:b/>
                <w:bCs/>
                <w:kern w:val="0"/>
                <w:sz w:val="21"/>
                <w:szCs w:val="21"/>
              </w:rPr>
              <w:t>未包含的过程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2431" w:type="pct"/>
            <w:shd w:val="clear" w:color="auto" w:fill="auto"/>
            <w:tcMar>
              <w:top w:w="0" w:type="dxa"/>
              <w:left w:w="108" w:type="dxa"/>
              <w:bottom w:w="0" w:type="dxa"/>
              <w:right w:w="108" w:type="dxa"/>
            </w:tcMar>
            <w:vAlign w:val="center"/>
          </w:tcPr>
          <w:p>
            <w:pPr>
              <w:ind w:firstLine="210" w:firstLineChars="100"/>
              <w:rPr>
                <w:rFonts w:cs="Times New Roman"/>
                <w:kern w:val="0"/>
                <w:sz w:val="21"/>
                <w:szCs w:val="21"/>
              </w:rPr>
            </w:pPr>
            <w:r>
              <w:rPr>
                <w:rFonts w:cs="Times New Roman"/>
                <w:kern w:val="0"/>
                <w:sz w:val="21"/>
                <w:szCs w:val="21"/>
              </w:rPr>
              <w:t>a</w:t>
            </w:r>
            <w:r>
              <w:rPr>
                <w:rFonts w:hint="eastAsia" w:cs="Times New Roman"/>
                <w:kern w:val="0"/>
                <w:sz w:val="21"/>
                <w:szCs w:val="21"/>
              </w:rPr>
              <w:t>.产品</w:t>
            </w:r>
            <w:r>
              <w:rPr>
                <w:rFonts w:cs="Times New Roman"/>
                <w:kern w:val="0"/>
                <w:sz w:val="21"/>
                <w:szCs w:val="21"/>
              </w:rPr>
              <w:t>生产的生命周期过程包括:</w:t>
            </w:r>
            <w:r>
              <w:rPr>
                <w:rFonts w:cs="Times New Roman"/>
                <w:sz w:val="21"/>
                <w:szCs w:val="21"/>
              </w:rPr>
              <w:t>原材料获取+原材料运输+产品生产+</w:t>
            </w:r>
            <w:r>
              <w:rPr>
                <w:rFonts w:hint="eastAsia" w:cs="Times New Roman"/>
                <w:sz w:val="21"/>
                <w:szCs w:val="21"/>
              </w:rPr>
              <w:t>产品</w:t>
            </w:r>
            <w:r>
              <w:rPr>
                <w:rFonts w:cs="Times New Roman"/>
                <w:sz w:val="21"/>
                <w:szCs w:val="21"/>
              </w:rPr>
              <w:t>运输+产品使用</w:t>
            </w:r>
            <w:r>
              <w:rPr>
                <w:rFonts w:hint="eastAsia" w:cs="Times New Roman"/>
                <w:sz w:val="21"/>
                <w:szCs w:val="21"/>
              </w:rPr>
              <w:t>+回收利用；</w:t>
            </w:r>
          </w:p>
          <w:p>
            <w:pPr>
              <w:widowControl/>
              <w:ind w:firstLineChars="0"/>
              <w:rPr>
                <w:rFonts w:cs="Times New Roman"/>
                <w:kern w:val="0"/>
                <w:sz w:val="21"/>
                <w:szCs w:val="21"/>
              </w:rPr>
            </w:pPr>
            <w:r>
              <w:rPr>
                <w:rFonts w:cs="Times New Roman"/>
                <w:kern w:val="0"/>
                <w:sz w:val="21"/>
                <w:szCs w:val="21"/>
              </w:rPr>
              <w:t>b.主要原材料生产过程中能源的消耗</w:t>
            </w:r>
            <w:r>
              <w:rPr>
                <w:rFonts w:hint="eastAsia" w:cs="Times New Roman"/>
                <w:kern w:val="0"/>
                <w:sz w:val="21"/>
                <w:szCs w:val="21"/>
              </w:rPr>
              <w:t>；</w:t>
            </w:r>
          </w:p>
          <w:p>
            <w:pPr>
              <w:widowControl/>
              <w:ind w:firstLineChars="0"/>
              <w:rPr>
                <w:rFonts w:cs="Times New Roman"/>
                <w:kern w:val="0"/>
                <w:sz w:val="21"/>
                <w:szCs w:val="21"/>
              </w:rPr>
            </w:pPr>
            <w:r>
              <w:rPr>
                <w:rFonts w:cs="Times New Roman"/>
                <w:kern w:val="0"/>
                <w:sz w:val="21"/>
                <w:szCs w:val="21"/>
              </w:rPr>
              <w:t>c.</w:t>
            </w:r>
            <w:r>
              <w:rPr>
                <w:rFonts w:hint="eastAsia" w:cs="Times New Roman"/>
                <w:kern w:val="0"/>
                <w:sz w:val="21"/>
                <w:szCs w:val="21"/>
              </w:rPr>
              <w:t>产品</w:t>
            </w:r>
            <w:r>
              <w:rPr>
                <w:rFonts w:cs="Times New Roman"/>
                <w:kern w:val="0"/>
                <w:sz w:val="21"/>
                <w:szCs w:val="21"/>
              </w:rPr>
              <w:t>生产过程</w:t>
            </w:r>
            <w:r>
              <w:rPr>
                <w:rFonts w:hint="eastAsia" w:cs="Times New Roman"/>
                <w:kern w:val="0"/>
                <w:sz w:val="21"/>
                <w:szCs w:val="21"/>
              </w:rPr>
              <w:t>蒸汽、</w:t>
            </w:r>
            <w:r>
              <w:rPr>
                <w:rFonts w:cs="Times New Roman"/>
                <w:kern w:val="0"/>
                <w:sz w:val="21"/>
                <w:szCs w:val="21"/>
              </w:rPr>
              <w:t>电力</w:t>
            </w:r>
            <w:r>
              <w:rPr>
                <w:rFonts w:hint="eastAsia" w:cs="Times New Roman"/>
                <w:kern w:val="0"/>
                <w:sz w:val="21"/>
                <w:szCs w:val="21"/>
              </w:rPr>
              <w:t>及其他耗能工质</w:t>
            </w:r>
            <w:r>
              <w:rPr>
                <w:rFonts w:cs="Times New Roman"/>
                <w:kern w:val="0"/>
                <w:sz w:val="21"/>
                <w:szCs w:val="21"/>
              </w:rPr>
              <w:t>等</w:t>
            </w:r>
            <w:r>
              <w:rPr>
                <w:rFonts w:hint="eastAsia" w:cs="Times New Roman"/>
                <w:kern w:val="0"/>
                <w:sz w:val="21"/>
                <w:szCs w:val="21"/>
              </w:rPr>
              <w:t>的</w:t>
            </w:r>
            <w:r>
              <w:rPr>
                <w:rFonts w:cs="Times New Roman"/>
                <w:kern w:val="0"/>
                <w:sz w:val="21"/>
                <w:szCs w:val="21"/>
              </w:rPr>
              <w:t>消耗</w:t>
            </w:r>
            <w:r>
              <w:rPr>
                <w:rFonts w:hint="eastAsia" w:cs="Times New Roman"/>
                <w:kern w:val="0"/>
                <w:sz w:val="21"/>
                <w:szCs w:val="21"/>
              </w:rPr>
              <w:t>；</w:t>
            </w:r>
          </w:p>
          <w:p>
            <w:pPr>
              <w:widowControl/>
              <w:ind w:firstLine="174" w:firstLineChars="83"/>
              <w:rPr>
                <w:rFonts w:cs="Times New Roman"/>
                <w:kern w:val="0"/>
                <w:sz w:val="21"/>
                <w:szCs w:val="21"/>
              </w:rPr>
            </w:pPr>
            <w:r>
              <w:rPr>
                <w:rFonts w:cs="Times New Roman"/>
                <w:kern w:val="0"/>
                <w:sz w:val="21"/>
                <w:szCs w:val="21"/>
              </w:rPr>
              <w:t>d.原材料运输、产品运输。</w:t>
            </w:r>
          </w:p>
        </w:tc>
        <w:tc>
          <w:tcPr>
            <w:tcW w:w="2569" w:type="pct"/>
            <w:shd w:val="clear" w:color="auto" w:fill="auto"/>
            <w:tcMar>
              <w:top w:w="0" w:type="dxa"/>
              <w:left w:w="108" w:type="dxa"/>
              <w:bottom w:w="0" w:type="dxa"/>
              <w:right w:w="108" w:type="dxa"/>
            </w:tcMar>
          </w:tcPr>
          <w:p>
            <w:pPr>
              <w:widowControl/>
              <w:ind w:firstLine="174" w:firstLineChars="83"/>
              <w:rPr>
                <w:rFonts w:cs="Times New Roman"/>
                <w:kern w:val="0"/>
                <w:sz w:val="21"/>
                <w:szCs w:val="21"/>
              </w:rPr>
            </w:pPr>
            <w:r>
              <w:rPr>
                <w:rFonts w:hint="eastAsia" w:cs="Times New Roman"/>
                <w:kern w:val="0"/>
                <w:sz w:val="21"/>
                <w:szCs w:val="21"/>
              </w:rPr>
              <w:t>a.</w:t>
            </w:r>
            <w:r>
              <w:rPr>
                <w:rFonts w:cs="Times New Roman"/>
                <w:kern w:val="0"/>
                <w:sz w:val="21"/>
                <w:szCs w:val="21"/>
              </w:rPr>
              <w:t>资本设备的生产及维修</w:t>
            </w:r>
            <w:r>
              <w:rPr>
                <w:rFonts w:hint="eastAsia" w:cs="Times New Roman"/>
                <w:kern w:val="0"/>
                <w:sz w:val="21"/>
                <w:szCs w:val="21"/>
              </w:rPr>
              <w:t>；</w:t>
            </w:r>
          </w:p>
          <w:p>
            <w:pPr>
              <w:widowControl/>
              <w:ind w:firstLine="174" w:firstLineChars="83"/>
              <w:rPr>
                <w:rFonts w:cs="Times New Roman"/>
                <w:kern w:val="0"/>
                <w:sz w:val="21"/>
                <w:szCs w:val="21"/>
              </w:rPr>
            </w:pPr>
            <w:r>
              <w:rPr>
                <w:rFonts w:hint="eastAsia" w:cs="Times New Roman"/>
                <w:kern w:val="0"/>
                <w:sz w:val="21"/>
                <w:szCs w:val="21"/>
              </w:rPr>
              <w:t>b</w:t>
            </w:r>
            <w:r>
              <w:rPr>
                <w:rFonts w:cs="Times New Roman"/>
                <w:kern w:val="0"/>
                <w:sz w:val="21"/>
                <w:szCs w:val="21"/>
              </w:rPr>
              <w:t>.</w:t>
            </w:r>
            <w:r>
              <w:rPr>
                <w:rFonts w:hint="eastAsia" w:cs="Times New Roman"/>
                <w:kern w:val="0"/>
                <w:sz w:val="21"/>
                <w:szCs w:val="21"/>
              </w:rPr>
              <w:t>次要原材料及辅料获取和运输；</w:t>
            </w:r>
          </w:p>
          <w:p>
            <w:pPr>
              <w:widowControl/>
              <w:ind w:firstLine="174" w:firstLineChars="83"/>
              <w:rPr>
                <w:rFonts w:cs="Times New Roman"/>
                <w:kern w:val="0"/>
                <w:sz w:val="21"/>
                <w:szCs w:val="21"/>
              </w:rPr>
            </w:pPr>
            <w:r>
              <w:rPr>
                <w:rFonts w:hint="eastAsia" w:cs="Times New Roman"/>
                <w:kern w:val="0"/>
                <w:sz w:val="21"/>
                <w:szCs w:val="21"/>
              </w:rPr>
              <w:t>c.</w:t>
            </w:r>
            <w:r>
              <w:rPr>
                <w:rFonts w:cs="Times New Roman"/>
                <w:kern w:val="0"/>
                <w:sz w:val="21"/>
                <w:szCs w:val="21"/>
              </w:rPr>
              <w:t>销售等商务活动产生的运输</w:t>
            </w:r>
            <w:r>
              <w:rPr>
                <w:rFonts w:hint="eastAsia" w:cs="Times New Roman"/>
                <w:kern w:val="0"/>
                <w:sz w:val="21"/>
                <w:szCs w:val="21"/>
              </w:rPr>
              <w:t>。</w:t>
            </w:r>
          </w:p>
        </w:tc>
      </w:tr>
    </w:tbl>
    <w:p>
      <w:pPr>
        <w:pStyle w:val="3"/>
        <w:ind w:firstLine="482"/>
      </w:pPr>
      <w:bookmarkStart w:id="16" w:name="_Toc113523941"/>
      <w:r>
        <w:t xml:space="preserve">3.5 </w:t>
      </w:r>
      <w:r>
        <w:rPr>
          <w:rFonts w:hint="eastAsia"/>
        </w:rPr>
        <w:t>取舍准则</w:t>
      </w:r>
      <w:bookmarkEnd w:id="16"/>
    </w:p>
    <w:p>
      <w:pPr>
        <w:ind w:firstLine="480"/>
        <w:rPr>
          <w:rFonts w:cs="Times New Roman"/>
          <w:color w:val="4C4C4C"/>
          <w:sz w:val="20"/>
          <w:szCs w:val="20"/>
        </w:rPr>
      </w:pPr>
      <w:r>
        <w:rPr>
          <w:rFonts w:cs="Times New Roman"/>
        </w:rPr>
        <w:t>本项目采用的取舍规则以各项原材料投入占产品重量或过程总投入的重量比为依据。具体规则如下：</w:t>
      </w:r>
    </w:p>
    <w:p>
      <w:pPr>
        <w:ind w:firstLine="480"/>
        <w:rPr>
          <w:rFonts w:cs="Times New Roman"/>
          <w:color w:val="4C4C4C"/>
          <w:sz w:val="20"/>
          <w:szCs w:val="20"/>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t>普通物料重量＜1%产品重量时，以及含稀贵或高纯成分的物料重量＜0.1%产品重量时，可忽略该物料的上游生产数据；总共忽略的物料重量不超过5%；</w:t>
      </w:r>
    </w:p>
    <w:p>
      <w:pPr>
        <w:ind w:firstLine="480"/>
        <w:rPr>
          <w:rFonts w:cs="Times New Roman"/>
          <w:color w:val="4C4C4C"/>
          <w:sz w:val="20"/>
          <w:szCs w:val="20"/>
        </w:rPr>
      </w:pPr>
      <w:r>
        <w:rPr>
          <w:rFonts w:cs="Times New Roman"/>
        </w:rPr>
        <w:fldChar w:fldCharType="begin"/>
      </w:r>
      <w:r>
        <w:rPr>
          <w:rFonts w:cs="Times New Roman"/>
        </w:rPr>
        <w:instrText xml:space="preserve"> = 2 \* ROMAN </w:instrText>
      </w:r>
      <w:r>
        <w:rPr>
          <w:rFonts w:cs="Times New Roman"/>
        </w:rPr>
        <w:fldChar w:fldCharType="separate"/>
      </w:r>
      <w:r>
        <w:rPr>
          <w:rFonts w:cs="Times New Roman"/>
        </w:rPr>
        <w:t>II</w:t>
      </w:r>
      <w:r>
        <w:rPr>
          <w:rFonts w:cs="Times New Roman"/>
        </w:rPr>
        <w:fldChar w:fldCharType="end"/>
      </w:r>
      <w:r>
        <w:rPr>
          <w:rFonts w:cs="Times New Roman"/>
        </w:rPr>
        <w:t>大多数情况下，生产设备、厂房、生活设施等可以忽略；</w:t>
      </w:r>
    </w:p>
    <w:p>
      <w:pPr>
        <w:ind w:firstLine="480"/>
        <w:rPr>
          <w:rFonts w:cs="Times New Roman"/>
          <w:color w:val="4C4C4C"/>
          <w:sz w:val="20"/>
          <w:szCs w:val="20"/>
        </w:rPr>
      </w:pPr>
      <w:r>
        <w:rPr>
          <w:rFonts w:cs="Times New Roman"/>
        </w:rPr>
        <w:fldChar w:fldCharType="begin"/>
      </w:r>
      <w:r>
        <w:rPr>
          <w:rFonts w:cs="Times New Roman"/>
        </w:rPr>
        <w:instrText xml:space="preserve"> = 3 \* ROMAN </w:instrText>
      </w:r>
      <w:r>
        <w:rPr>
          <w:rFonts w:cs="Times New Roman"/>
        </w:rPr>
        <w:fldChar w:fldCharType="separate"/>
      </w:r>
      <w:r>
        <w:rPr>
          <w:rFonts w:cs="Times New Roman"/>
        </w:rPr>
        <w:t>III</w:t>
      </w:r>
      <w:r>
        <w:rPr>
          <w:rFonts w:cs="Times New Roman"/>
        </w:rPr>
        <w:fldChar w:fldCharType="end"/>
      </w:r>
      <w:r>
        <w:rPr>
          <w:rFonts w:cs="Times New Roman"/>
        </w:rPr>
        <w:t>在选定环境影响类型范围内的已知排放数据不应忽略。</w:t>
      </w:r>
    </w:p>
    <w:p>
      <w:pPr>
        <w:ind w:firstLine="480"/>
        <w:rPr>
          <w:rFonts w:cs="Times New Roman"/>
        </w:rPr>
      </w:pPr>
      <w:r>
        <w:rPr>
          <w:rFonts w:cs="Times New Roman"/>
        </w:rPr>
        <w:t>本报告所有原辅料和能源等消耗都关联了上游数据，部分消耗的上游数据采用近似替代的方式处理，基本无忽略的物料。</w:t>
      </w:r>
    </w:p>
    <w:p>
      <w:pPr>
        <w:pStyle w:val="3"/>
        <w:ind w:firstLine="482"/>
      </w:pPr>
      <w:bookmarkStart w:id="17" w:name="_Toc113523942"/>
      <w:r>
        <w:t xml:space="preserve">3.6 </w:t>
      </w:r>
      <w:r>
        <w:rPr>
          <w:rFonts w:hint="eastAsia"/>
        </w:rPr>
        <w:t>影响类型和评价方法</w:t>
      </w:r>
      <w:bookmarkEnd w:id="17"/>
    </w:p>
    <w:p>
      <w:pPr>
        <w:ind w:firstLine="480"/>
        <w:rPr>
          <w:rFonts w:cs="Times New Roman"/>
          <w:sz w:val="20"/>
          <w:szCs w:val="20"/>
        </w:rPr>
      </w:pPr>
      <w:r>
        <w:rPr>
          <w:rFonts w:cs="Times New Roman"/>
        </w:rPr>
        <w:t>基于研究目标的定义，本研究只选择了全球变暖这一种影响类型，并对产品生命周期的全球变暖潜值（GWP）进行了分析，因为GWP是用来量化产品碳足迹的环境影响指标。</w:t>
      </w:r>
    </w:p>
    <w:p>
      <w:pPr>
        <w:ind w:firstLine="480"/>
      </w:pPr>
      <w:r>
        <w:t>研究过程中统计了各种温室气体，包括二氧化碳（CO</w:t>
      </w:r>
      <w:r>
        <w:rPr>
          <w:vertAlign w:val="subscript"/>
        </w:rPr>
        <w:t>2</w:t>
      </w:r>
      <w:r>
        <w:t>）、甲烷（CH</w:t>
      </w:r>
      <w:r>
        <w:rPr>
          <w:vertAlign w:val="subscript"/>
        </w:rPr>
        <w:t>4</w:t>
      </w:r>
      <w:r>
        <w:t>）、氧化亚氮（N</w:t>
      </w:r>
      <w:r>
        <w:rPr>
          <w:vertAlign w:val="subscript"/>
        </w:rPr>
        <w:t>2</w:t>
      </w:r>
      <w:r>
        <w:t>O）、氢氟碳化物（HFC</w:t>
      </w:r>
      <w:r>
        <w:rPr>
          <w:vertAlign w:val="subscript"/>
        </w:rPr>
        <w:t>s</w:t>
      </w:r>
      <w:r>
        <w:t>）、全氟化碳（PFC</w:t>
      </w:r>
      <w:r>
        <w:rPr>
          <w:vertAlign w:val="subscript"/>
        </w:rPr>
        <w:t>s</w:t>
      </w:r>
      <w:r>
        <w:t>）、六氟化硫（SF</w:t>
      </w:r>
      <w:r>
        <w:rPr>
          <w:vertAlign w:val="subscript"/>
        </w:rPr>
        <w:t>6</w:t>
      </w:r>
      <w:r>
        <w:t>）和三氟化氮（NF</w:t>
      </w:r>
      <w:r>
        <w:rPr>
          <w:vertAlign w:val="subscript"/>
        </w:rPr>
        <w:t>3</w:t>
      </w:r>
      <w:r>
        <w:t>）</w:t>
      </w:r>
      <w:r>
        <w:rPr>
          <w:rFonts w:hint="eastAsia"/>
        </w:rPr>
        <w:t>等。</w:t>
      </w:r>
      <w:r>
        <w:rPr>
          <w:rFonts w:cs="Times New Roman"/>
        </w:rPr>
        <w:t>并且采用了</w:t>
      </w:r>
      <w:r>
        <w:rPr>
          <w:rFonts w:cs="Times New Roman"/>
          <w:b/>
          <w:bCs/>
        </w:rPr>
        <w:t>IPCC第</w:t>
      </w:r>
      <w:r>
        <w:rPr>
          <w:rFonts w:hint="eastAsia" w:cs="Times New Roman"/>
          <w:b/>
          <w:bCs/>
        </w:rPr>
        <w:t>六</w:t>
      </w:r>
      <w:r>
        <w:rPr>
          <w:rFonts w:cs="Times New Roman"/>
          <w:b/>
          <w:bCs/>
        </w:rPr>
        <w:t>次评估报告(2021年)</w:t>
      </w:r>
      <w:r>
        <w:rPr>
          <w:rFonts w:cs="Times New Roman"/>
        </w:rPr>
        <w:t>提出的方法来计算产品生产周期的GWP值。该方法基于</w:t>
      </w:r>
      <w:r>
        <w:rPr>
          <w:rFonts w:cs="Times New Roman"/>
          <w:b/>
          <w:bCs/>
        </w:rPr>
        <w:t>100年时间范围内其他温室气体与二氧化碳相比得到的相对辐射影响值</w:t>
      </w:r>
      <w:r>
        <w:rPr>
          <w:rFonts w:cs="Times New Roman"/>
        </w:rPr>
        <w:t>，即特征化因子，此因子用来将其他温室气体的排放量转化为CO</w:t>
      </w:r>
      <w:r>
        <w:rPr>
          <w:rFonts w:cs="Times New Roman"/>
          <w:vertAlign w:val="subscript"/>
        </w:rPr>
        <w:t>2</w:t>
      </w:r>
      <w:r>
        <w:rPr>
          <w:rFonts w:cs="Times New Roman"/>
        </w:rPr>
        <w:t>当量（CO</w:t>
      </w:r>
      <w:r>
        <w:rPr>
          <w:rFonts w:cs="Times New Roman"/>
          <w:vertAlign w:val="subscript"/>
        </w:rPr>
        <w:t>2</w:t>
      </w:r>
      <w:r>
        <w:rPr>
          <w:rFonts w:cs="Times New Roman"/>
        </w:rPr>
        <w:t>e）。例如，1kg甲烷在100年内对全球变暖的影响相当于27</w:t>
      </w:r>
      <w:r>
        <w:rPr>
          <w:rFonts w:hint="eastAsia" w:cs="Times New Roman"/>
        </w:rPr>
        <w:t>.</w:t>
      </w:r>
      <w:r>
        <w:rPr>
          <w:rFonts w:cs="Times New Roman"/>
        </w:rPr>
        <w:t>9kg二氧化碳排放对全球变暖的影响，因此以二氧化碳当量（CO2e）为基础，甲烷的特征化因子就是27.9kgCO</w:t>
      </w:r>
      <w:r>
        <w:rPr>
          <w:rFonts w:cs="Times New Roman"/>
          <w:vertAlign w:val="subscript"/>
        </w:rPr>
        <w:t>2</w:t>
      </w:r>
      <w:r>
        <w:rPr>
          <w:rFonts w:cs="Times New Roman"/>
        </w:rPr>
        <w:t>e。</w:t>
      </w:r>
    </w:p>
    <w:p>
      <w:pPr>
        <w:pStyle w:val="3"/>
        <w:adjustRightInd w:val="0"/>
        <w:snapToGrid w:val="0"/>
        <w:spacing w:line="360" w:lineRule="auto"/>
        <w:ind w:firstLine="482"/>
        <w:rPr>
          <w:rFonts w:cs="Times New Roman"/>
          <w:szCs w:val="21"/>
        </w:rPr>
      </w:pPr>
      <w:bookmarkStart w:id="18" w:name="_Toc6926"/>
      <w:bookmarkStart w:id="19" w:name="_Toc497093525"/>
      <w:bookmarkStart w:id="20" w:name="_Toc113523943"/>
      <w:r>
        <w:rPr>
          <w:rFonts w:cs="Times New Roman"/>
        </w:rPr>
        <w:t>3.7 数据质量要求</w:t>
      </w:r>
      <w:bookmarkEnd w:id="18"/>
      <w:bookmarkEnd w:id="19"/>
      <w:bookmarkEnd w:id="20"/>
    </w:p>
    <w:p>
      <w:pPr>
        <w:ind w:firstLine="480"/>
        <w:rPr>
          <w:rFonts w:cs="Times New Roman"/>
          <w:sz w:val="20"/>
          <w:szCs w:val="20"/>
        </w:rPr>
      </w:pPr>
      <w:r>
        <w:rPr>
          <w:rFonts w:cs="Times New Roman"/>
        </w:rPr>
        <w:t>为满足数据质量要求，在本研究中主要考虑了以下几个方面：</w:t>
      </w:r>
    </w:p>
    <w:p>
      <w:pPr>
        <w:ind w:firstLine="480"/>
        <w:rPr>
          <w:rFonts w:cs="Times New Roman"/>
          <w:sz w:val="20"/>
          <w:szCs w:val="20"/>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t>数据准确性：实景数据的可靠程度</w:t>
      </w:r>
    </w:p>
    <w:p>
      <w:pPr>
        <w:ind w:firstLine="480"/>
        <w:rPr>
          <w:rFonts w:cs="Times New Roman"/>
          <w:sz w:val="20"/>
          <w:szCs w:val="20"/>
        </w:rPr>
      </w:pPr>
      <w:r>
        <w:rPr>
          <w:rFonts w:cs="Times New Roman"/>
        </w:rPr>
        <w:fldChar w:fldCharType="begin"/>
      </w:r>
      <w:r>
        <w:rPr>
          <w:rFonts w:cs="Times New Roman"/>
        </w:rPr>
        <w:instrText xml:space="preserve"> = 2 \* ROMAN </w:instrText>
      </w:r>
      <w:r>
        <w:rPr>
          <w:rFonts w:cs="Times New Roman"/>
        </w:rPr>
        <w:fldChar w:fldCharType="separate"/>
      </w:r>
      <w:r>
        <w:rPr>
          <w:rFonts w:cs="Times New Roman"/>
        </w:rPr>
        <w:t>II</w:t>
      </w:r>
      <w:r>
        <w:rPr>
          <w:rFonts w:cs="Times New Roman"/>
        </w:rPr>
        <w:fldChar w:fldCharType="end"/>
      </w:r>
      <w:r>
        <w:rPr>
          <w:rFonts w:cs="Times New Roman"/>
        </w:rPr>
        <w:t>数据代表性：生产商、技术、地域以及时间上的代表性</w:t>
      </w:r>
    </w:p>
    <w:p>
      <w:pPr>
        <w:ind w:firstLine="480"/>
        <w:rPr>
          <w:rFonts w:cs="Times New Roman"/>
          <w:sz w:val="20"/>
          <w:szCs w:val="20"/>
        </w:rPr>
      </w:pPr>
      <w:r>
        <w:rPr>
          <w:rFonts w:cs="Times New Roman"/>
        </w:rPr>
        <w:fldChar w:fldCharType="begin"/>
      </w:r>
      <w:r>
        <w:rPr>
          <w:rFonts w:cs="Times New Roman"/>
        </w:rPr>
        <w:instrText xml:space="preserve"> = 3 \* ROMAN </w:instrText>
      </w:r>
      <w:r>
        <w:rPr>
          <w:rFonts w:cs="Times New Roman"/>
        </w:rPr>
        <w:fldChar w:fldCharType="separate"/>
      </w:r>
      <w:r>
        <w:rPr>
          <w:rFonts w:cs="Times New Roman"/>
        </w:rPr>
        <w:t>III</w:t>
      </w:r>
      <w:r>
        <w:rPr>
          <w:rFonts w:cs="Times New Roman"/>
        </w:rPr>
        <w:fldChar w:fldCharType="end"/>
      </w:r>
      <w:r>
        <w:rPr>
          <w:rFonts w:cs="Times New Roman"/>
        </w:rPr>
        <w:t>模型一致性：采用的方法和系统边界一致性的程度</w:t>
      </w:r>
    </w:p>
    <w:p>
      <w:pPr>
        <w:ind w:firstLine="480"/>
        <w:rPr>
          <w:rFonts w:cs="Times New Roman"/>
        </w:rPr>
      </w:pPr>
      <w:r>
        <w:rPr>
          <w:rFonts w:cs="Times New Roman"/>
        </w:rPr>
        <w:t>为了满足上述要求，并确保计算结果的可靠性，在研究过程中首先选择来自生产商和供应商直接提供的初级数据，其中企业提供的经验数据取平均值，本研究在2022年7月进行数据的调查、收集和整理工作。当初级数据不可得时，尽量选择代表区域平均和特定技术条件下的次级数据，次级数据大部分选择来自G</w:t>
      </w:r>
      <w:r>
        <w:rPr>
          <w:rFonts w:hint="eastAsia" w:cs="Times New Roman"/>
        </w:rPr>
        <w:t>abi</w:t>
      </w:r>
      <w:r>
        <w:rPr>
          <w:rFonts w:cs="Times New Roman"/>
        </w:rPr>
        <w:t>数据库</w:t>
      </w:r>
      <w:r>
        <w:rPr>
          <w:rFonts w:hint="eastAsia" w:cs="Times New Roman"/>
        </w:rPr>
        <w:t>及中国产品全生命周期温室气体排放系数库（2022）</w:t>
      </w:r>
      <w:r>
        <w:rPr>
          <w:rFonts w:cs="Times New Roman"/>
        </w:rPr>
        <w:t>；当目前数据库中没有完全一致的次级数据时，采用近似替代的方式选择数据库中数据。数据库的数据是经严格审查，并广泛应用于国</w:t>
      </w:r>
      <w:r>
        <w:rPr>
          <w:rFonts w:hint="eastAsia" w:cs="Times New Roman"/>
        </w:rPr>
        <w:t>内外</w:t>
      </w:r>
      <w:r>
        <w:rPr>
          <w:rFonts w:cs="Times New Roman"/>
        </w:rPr>
        <w:t>的LCA研究。</w:t>
      </w:r>
    </w:p>
    <w:p>
      <w:pPr>
        <w:ind w:firstLine="480"/>
        <w:rPr>
          <w:rFonts w:cs="Times New Roman"/>
        </w:rPr>
      </w:pPr>
      <w:r>
        <w:rPr>
          <w:rFonts w:cs="Times New Roman"/>
        </w:rPr>
        <w:t>本次报告编制中初级数据，如生产制造的</w:t>
      </w:r>
      <w:r>
        <w:rPr>
          <w:rFonts w:hint="eastAsia" w:cs="Times New Roman"/>
        </w:rPr>
        <w:t>原辅材料清单及能源消耗</w:t>
      </w:r>
      <w:r>
        <w:rPr>
          <w:rFonts w:cs="Times New Roman"/>
        </w:rPr>
        <w:t>由生产厂商直接提供，数据等级为实际现场值，数据质量高；次级数据如</w:t>
      </w:r>
      <w:r>
        <w:rPr>
          <w:rFonts w:hint="eastAsia" w:cs="Times New Roman"/>
        </w:rPr>
        <w:t>原材料生产、运输和产品运输</w:t>
      </w:r>
      <w:r>
        <w:rPr>
          <w:rFonts w:cs="Times New Roman"/>
        </w:rPr>
        <w:t>中使用的</w:t>
      </w:r>
      <w:r>
        <w:rPr>
          <w:rFonts w:hint="eastAsia" w:cs="Times New Roman"/>
        </w:rPr>
        <w:t>能源消耗</w:t>
      </w:r>
      <w:r>
        <w:rPr>
          <w:rFonts w:cs="Times New Roman"/>
        </w:rPr>
        <w:t>来源于G</w:t>
      </w:r>
      <w:r>
        <w:rPr>
          <w:rFonts w:hint="eastAsia" w:cs="Times New Roman"/>
        </w:rPr>
        <w:t>abi</w:t>
      </w:r>
      <w:r>
        <w:rPr>
          <w:rFonts w:cs="Times New Roman"/>
        </w:rPr>
        <w:t>数据库</w:t>
      </w:r>
      <w:r>
        <w:rPr>
          <w:rFonts w:hint="eastAsia" w:cs="Times New Roman"/>
        </w:rPr>
        <w:t>或中国产品全生命周期温室气体排放系数库（2022）中</w:t>
      </w:r>
      <w:r>
        <w:rPr>
          <w:rFonts w:cs="Times New Roman"/>
        </w:rPr>
        <w:t>的背景数据。各个数据集和数据质量将在第4章对每个过程介绍时详细说明。</w:t>
      </w:r>
    </w:p>
    <w:p>
      <w:pPr>
        <w:pStyle w:val="2"/>
        <w:ind w:firstLine="492"/>
      </w:pPr>
      <w:bookmarkStart w:id="21" w:name="_Toc113523944"/>
      <w:r>
        <w:t>4</w:t>
      </w:r>
      <w:r>
        <w:rPr>
          <w:rFonts w:hint="eastAsia"/>
        </w:rPr>
        <w:t xml:space="preserve"> 过程数据收集</w:t>
      </w:r>
      <w:bookmarkEnd w:id="21"/>
    </w:p>
    <w:p>
      <w:pPr>
        <w:pStyle w:val="3"/>
        <w:ind w:firstLine="482"/>
      </w:pPr>
      <w:bookmarkStart w:id="22" w:name="OLE_LINK7"/>
      <w:bookmarkStart w:id="23" w:name="_Toc25469"/>
      <w:bookmarkStart w:id="24" w:name="_Toc113523945"/>
      <w:r>
        <w:t>4.1 原材料生产</w:t>
      </w:r>
      <w:bookmarkEnd w:id="22"/>
      <w:r>
        <w:t>阶段</w:t>
      </w:r>
      <w:bookmarkEnd w:id="23"/>
      <w:bookmarkEnd w:id="24"/>
    </w:p>
    <w:p>
      <w:pPr>
        <w:pStyle w:val="4"/>
        <w:ind w:firstLine="482"/>
      </w:pPr>
      <w:r>
        <w:rPr>
          <w:rFonts w:hint="eastAsia"/>
        </w:rPr>
        <w:t>4</w:t>
      </w:r>
      <w:r>
        <w:t xml:space="preserve">.1.1 </w:t>
      </w:r>
      <w:r>
        <w:rPr>
          <w:rFonts w:hint="eastAsia"/>
        </w:rPr>
        <w:t>活动水平数据</w:t>
      </w:r>
    </w:p>
    <w:p>
      <w:pPr>
        <w:ind w:firstLine="480"/>
        <w:rPr>
          <w:rFonts w:cs="Times New Roman"/>
        </w:rPr>
      </w:pPr>
      <w:r>
        <w:rPr>
          <w:rFonts w:hint="eastAsia" w:cs="Times New Roman"/>
        </w:rPr>
        <w:t>原材料数据来源于企业2</w:t>
      </w:r>
      <w:r>
        <w:rPr>
          <w:rFonts w:cs="Times New Roman"/>
        </w:rPr>
        <w:t>021</w:t>
      </w:r>
      <w:r>
        <w:rPr>
          <w:rFonts w:hint="eastAsia" w:cs="Times New Roman"/>
        </w:rPr>
        <w:t>年实际消耗量统计，根据“</w:t>
      </w:r>
      <w:r>
        <w:rPr>
          <w:rFonts w:cs="Times New Roman"/>
        </w:rPr>
        <w:t>1</w:t>
      </w:r>
      <w:r>
        <w:rPr>
          <w:rFonts w:hint="eastAsia" w:cs="Times New Roman"/>
        </w:rPr>
        <w:t>件平角裤”进行分配，具体数据如下：</w:t>
      </w:r>
    </w:p>
    <w:p>
      <w:pPr>
        <w:ind w:firstLine="226" w:firstLineChars="94"/>
        <w:jc w:val="center"/>
        <w:rPr>
          <w:rStyle w:val="22"/>
        </w:rPr>
      </w:pPr>
      <w:r>
        <w:rPr>
          <w:rStyle w:val="22"/>
          <w:rFonts w:hint="eastAsia"/>
        </w:rPr>
        <w:t>表</w:t>
      </w:r>
      <w:r>
        <w:rPr>
          <w:rStyle w:val="22"/>
        </w:rPr>
        <w:t xml:space="preserve">4.1 </w:t>
      </w:r>
      <w:r>
        <w:rPr>
          <w:rStyle w:val="22"/>
          <w:rFonts w:hint="eastAsia"/>
        </w:rPr>
        <w:t>原材料及辅料消耗量</w:t>
      </w:r>
    </w:p>
    <w:tbl>
      <w:tblPr>
        <w:tblStyle w:val="19"/>
        <w:tblW w:w="5000" w:type="pct"/>
        <w:tblInd w:w="0" w:type="dxa"/>
        <w:tblLayout w:type="autofit"/>
        <w:tblCellMar>
          <w:top w:w="0" w:type="dxa"/>
          <w:left w:w="108" w:type="dxa"/>
          <w:bottom w:w="0" w:type="dxa"/>
          <w:right w:w="108" w:type="dxa"/>
        </w:tblCellMar>
      </w:tblPr>
      <w:tblGrid>
        <w:gridCol w:w="1012"/>
        <w:gridCol w:w="2184"/>
        <w:gridCol w:w="2133"/>
        <w:gridCol w:w="1218"/>
        <w:gridCol w:w="1981"/>
      </w:tblGrid>
      <w:tr>
        <w:tblPrEx>
          <w:tblCellMar>
            <w:top w:w="0" w:type="dxa"/>
            <w:left w:w="108" w:type="dxa"/>
            <w:bottom w:w="0" w:type="dxa"/>
            <w:right w:w="108" w:type="dxa"/>
          </w:tblCellMar>
        </w:tblPrEx>
        <w:trPr>
          <w:trHeight w:val="398" w:hRule="atLeast"/>
          <w:tblHeader/>
        </w:trPr>
        <w:tc>
          <w:tcPr>
            <w:tcW w:w="59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28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原辅材料</w:t>
            </w:r>
          </w:p>
        </w:tc>
        <w:tc>
          <w:tcPr>
            <w:tcW w:w="125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活动水平</w:t>
            </w:r>
          </w:p>
        </w:tc>
        <w:tc>
          <w:tcPr>
            <w:tcW w:w="714"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1161"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CellMar>
            <w:top w:w="0" w:type="dxa"/>
            <w:left w:w="108" w:type="dxa"/>
            <w:bottom w:w="0" w:type="dxa"/>
            <w:right w:w="108" w:type="dxa"/>
          </w:tblCellMar>
        </w:tblPrEx>
        <w:trPr>
          <w:trHeight w:val="320" w:hRule="atLeast"/>
        </w:trPr>
        <w:tc>
          <w:tcPr>
            <w:tcW w:w="5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cs="Times New Roman"/>
                <w:kern w:val="0"/>
                <w:sz w:val="21"/>
                <w:szCs w:val="21"/>
              </w:rPr>
            </w:pPr>
            <w:r>
              <w:rPr>
                <w:rFonts w:hint="eastAsia" w:ascii="仿宋_GB2312" w:hAnsi="仿宋_GB2312" w:cs="Times New Roman"/>
                <w:kern w:val="0"/>
                <w:sz w:val="21"/>
                <w:szCs w:val="21"/>
              </w:rPr>
              <w:t>包纱</w:t>
            </w:r>
          </w:p>
        </w:tc>
        <w:tc>
          <w:tcPr>
            <w:tcW w:w="125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37.94</w:t>
            </w:r>
          </w:p>
        </w:tc>
        <w:tc>
          <w:tcPr>
            <w:tcW w:w="7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eastAsia="DengXian" w:cs="Times New Roman"/>
                <w:kern w:val="0"/>
                <w:sz w:val="21"/>
                <w:szCs w:val="21"/>
              </w:rPr>
            </w:pPr>
            <w:r>
              <w:rPr>
                <w:rFonts w:hint="eastAsia" w:eastAsia="DengXian" w:cs="Times New Roman"/>
                <w:kern w:val="0"/>
                <w:sz w:val="21"/>
                <w:szCs w:val="21"/>
              </w:rPr>
              <w:t>g</w:t>
            </w:r>
          </w:p>
        </w:tc>
        <w:tc>
          <w:tcPr>
            <w:tcW w:w="1161" w:type="pct"/>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生产统计</w:t>
            </w:r>
          </w:p>
        </w:tc>
      </w:tr>
      <w:tr>
        <w:tblPrEx>
          <w:tblCellMar>
            <w:top w:w="0" w:type="dxa"/>
            <w:left w:w="108" w:type="dxa"/>
            <w:bottom w:w="0" w:type="dxa"/>
            <w:right w:w="108" w:type="dxa"/>
          </w:tblCellMar>
        </w:tblPrEx>
        <w:trPr>
          <w:trHeight w:val="320" w:hRule="atLeast"/>
        </w:trPr>
        <w:tc>
          <w:tcPr>
            <w:tcW w:w="5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2</w:t>
            </w:r>
          </w:p>
        </w:tc>
        <w:tc>
          <w:tcPr>
            <w:tcW w:w="12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cs="Times New Roman"/>
                <w:kern w:val="0"/>
                <w:sz w:val="21"/>
                <w:szCs w:val="21"/>
              </w:rPr>
            </w:pPr>
            <w:r>
              <w:rPr>
                <w:rFonts w:hint="eastAsia" w:ascii="仿宋_GB2312" w:hAnsi="仿宋_GB2312" w:cs="Times New Roman"/>
                <w:kern w:val="0"/>
                <w:sz w:val="21"/>
                <w:szCs w:val="21"/>
              </w:rPr>
              <w:t>尼龙</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 xml:space="preserve">92.14 </w:t>
            </w:r>
          </w:p>
        </w:tc>
        <w:tc>
          <w:tcPr>
            <w:tcW w:w="71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eastAsia="DengXian" w:cs="Times New Roman"/>
                <w:kern w:val="0"/>
                <w:sz w:val="21"/>
                <w:szCs w:val="21"/>
              </w:rPr>
              <w:t>g</w:t>
            </w:r>
          </w:p>
        </w:tc>
        <w:tc>
          <w:tcPr>
            <w:tcW w:w="1161" w:type="pct"/>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DengXian" w:cs="Times New Roman"/>
                <w:kern w:val="0"/>
                <w:sz w:val="21"/>
                <w:szCs w:val="21"/>
              </w:rPr>
            </w:pPr>
            <w:r>
              <w:rPr>
                <w:rFonts w:hint="eastAsia" w:ascii="仿宋_GB2312" w:cs="Times New Roman"/>
                <w:kern w:val="0"/>
                <w:sz w:val="21"/>
                <w:szCs w:val="21"/>
              </w:rPr>
              <w:t>生产统计</w:t>
            </w:r>
          </w:p>
        </w:tc>
      </w:tr>
    </w:tbl>
    <w:p>
      <w:pPr>
        <w:pStyle w:val="4"/>
        <w:ind w:firstLine="482"/>
      </w:pPr>
      <w:r>
        <w:rPr>
          <w:rFonts w:hint="eastAsia"/>
        </w:rPr>
        <w:t>4</w:t>
      </w:r>
      <w:r>
        <w:t xml:space="preserve">.1.2 </w:t>
      </w:r>
      <w:r>
        <w:rPr>
          <w:rFonts w:hint="eastAsia"/>
        </w:rPr>
        <w:t>排放因子数据</w:t>
      </w:r>
    </w:p>
    <w:p>
      <w:pPr>
        <w:ind w:firstLine="480"/>
        <w:rPr>
          <w:rFonts w:cs="Times New Roman"/>
          <w:szCs w:val="24"/>
        </w:rPr>
      </w:pPr>
      <w:r>
        <w:rPr>
          <w:rFonts w:hint="eastAsia"/>
          <w:szCs w:val="24"/>
        </w:rPr>
        <w:t>原材料生产的碳排放系数未进行供应商实景过程调研，数据通过</w:t>
      </w:r>
      <w:r>
        <w:rPr>
          <w:rFonts w:cs="Times New Roman"/>
          <w:szCs w:val="24"/>
        </w:rPr>
        <w:t>China Products Carbon Footprint Factors Database</w:t>
      </w:r>
      <w:r>
        <w:rPr>
          <w:rFonts w:hint="eastAsia" w:cs="Times New Roman"/>
          <w:szCs w:val="24"/>
        </w:rPr>
        <w:t>获取，具体数据如下：</w:t>
      </w:r>
    </w:p>
    <w:p>
      <w:pPr>
        <w:ind w:firstLine="226" w:firstLineChars="94"/>
        <w:jc w:val="center"/>
        <w:rPr>
          <w:rStyle w:val="22"/>
        </w:rPr>
      </w:pPr>
      <w:r>
        <w:rPr>
          <w:rStyle w:val="22"/>
          <w:rFonts w:hint="eastAsia"/>
        </w:rPr>
        <w:t>表</w:t>
      </w:r>
      <w:r>
        <w:rPr>
          <w:rStyle w:val="22"/>
        </w:rPr>
        <w:t xml:space="preserve">4.2 </w:t>
      </w:r>
      <w:r>
        <w:rPr>
          <w:rStyle w:val="22"/>
          <w:rFonts w:hint="eastAsia"/>
        </w:rPr>
        <w:t>原材料及辅料排放因子</w:t>
      </w:r>
    </w:p>
    <w:tbl>
      <w:tblPr>
        <w:tblStyle w:val="19"/>
        <w:tblW w:w="5000" w:type="pct"/>
        <w:tblInd w:w="0" w:type="dxa"/>
        <w:tblLayout w:type="autofit"/>
        <w:tblCellMar>
          <w:top w:w="0" w:type="dxa"/>
          <w:left w:w="108" w:type="dxa"/>
          <w:bottom w:w="0" w:type="dxa"/>
          <w:right w:w="108" w:type="dxa"/>
        </w:tblCellMar>
      </w:tblPr>
      <w:tblGrid>
        <w:gridCol w:w="655"/>
        <w:gridCol w:w="1757"/>
        <w:gridCol w:w="1088"/>
        <w:gridCol w:w="1298"/>
        <w:gridCol w:w="3730"/>
      </w:tblGrid>
      <w:tr>
        <w:tblPrEx>
          <w:tblCellMar>
            <w:top w:w="0" w:type="dxa"/>
            <w:left w:w="108" w:type="dxa"/>
            <w:bottom w:w="0" w:type="dxa"/>
            <w:right w:w="108" w:type="dxa"/>
          </w:tblCellMar>
        </w:tblPrEx>
        <w:trPr>
          <w:trHeight w:val="563" w:hRule="atLeast"/>
          <w:tblHeader/>
        </w:trPr>
        <w:tc>
          <w:tcPr>
            <w:tcW w:w="38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03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原辅材料</w:t>
            </w:r>
          </w:p>
        </w:tc>
        <w:tc>
          <w:tcPr>
            <w:tcW w:w="638"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cs="Times New Roman"/>
                <w:b/>
                <w:bCs/>
                <w:kern w:val="0"/>
                <w:sz w:val="21"/>
                <w:szCs w:val="21"/>
              </w:rPr>
              <w:t>排放因子</w:t>
            </w:r>
          </w:p>
        </w:tc>
        <w:tc>
          <w:tcPr>
            <w:tcW w:w="761"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2186"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CellMar>
            <w:top w:w="0" w:type="dxa"/>
            <w:left w:w="108" w:type="dxa"/>
            <w:bottom w:w="0" w:type="dxa"/>
            <w:right w:w="108" w:type="dxa"/>
          </w:tblCellMar>
        </w:tblPrEx>
        <w:trPr>
          <w:trHeight w:val="320"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hAnsi="仿宋_GB2312" w:cs="Times New Roman"/>
                <w:kern w:val="0"/>
                <w:sz w:val="21"/>
                <w:szCs w:val="21"/>
              </w:rPr>
              <w:t>包纱</w:t>
            </w:r>
          </w:p>
        </w:tc>
        <w:tc>
          <w:tcPr>
            <w:tcW w:w="63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3.16</w:t>
            </w:r>
          </w:p>
        </w:tc>
        <w:tc>
          <w:tcPr>
            <w:tcW w:w="7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tCO</w:t>
            </w:r>
            <w:r>
              <w:rPr>
                <w:rFonts w:eastAsia="DengXian" w:cs="Times New Roman"/>
                <w:sz w:val="21"/>
                <w:szCs w:val="21"/>
                <w:vertAlign w:val="subscript"/>
              </w:rPr>
              <w:t>2</w:t>
            </w:r>
            <w:r>
              <w:rPr>
                <w:rFonts w:eastAsia="DengXian" w:cs="Times New Roman"/>
                <w:sz w:val="21"/>
                <w:szCs w:val="21"/>
              </w:rPr>
              <w:t>eq/t</w:t>
            </w:r>
          </w:p>
        </w:tc>
        <w:tc>
          <w:tcPr>
            <w:tcW w:w="2186"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cs="Times New Roman"/>
                <w:kern w:val="0"/>
                <w:sz w:val="21"/>
                <w:szCs w:val="21"/>
              </w:rPr>
            </w:pPr>
            <w:r>
              <w:rPr>
                <w:rFonts w:eastAsia="DengXian" w:cs="Times New Roman"/>
                <w:sz w:val="21"/>
                <w:szCs w:val="21"/>
              </w:rPr>
              <w:t>China Database</w:t>
            </w:r>
          </w:p>
        </w:tc>
      </w:tr>
      <w:tr>
        <w:tblPrEx>
          <w:tblCellMar>
            <w:top w:w="0" w:type="dxa"/>
            <w:left w:w="108" w:type="dxa"/>
            <w:bottom w:w="0" w:type="dxa"/>
            <w:right w:w="108" w:type="dxa"/>
          </w:tblCellMar>
        </w:tblPrEx>
        <w:trPr>
          <w:trHeight w:val="320"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2</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hAnsi="仿宋_GB2312" w:cs="Times New Roman"/>
                <w:kern w:val="0"/>
                <w:sz w:val="21"/>
                <w:szCs w:val="21"/>
              </w:rPr>
              <w:t>尼龙</w:t>
            </w:r>
          </w:p>
        </w:tc>
        <w:tc>
          <w:tcPr>
            <w:tcW w:w="63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eastAsia="DengXian" w:cs="Times New Roman"/>
                <w:kern w:val="0"/>
                <w:sz w:val="21"/>
                <w:szCs w:val="21"/>
              </w:rPr>
              <w:t>3</w:t>
            </w:r>
            <w:r>
              <w:rPr>
                <w:rFonts w:eastAsia="DengXian" w:cs="Times New Roman"/>
                <w:kern w:val="0"/>
                <w:sz w:val="21"/>
                <w:szCs w:val="21"/>
              </w:rPr>
              <w:t>.82</w:t>
            </w:r>
          </w:p>
        </w:tc>
        <w:tc>
          <w:tcPr>
            <w:tcW w:w="7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tCO</w:t>
            </w:r>
            <w:r>
              <w:rPr>
                <w:rFonts w:eastAsia="DengXian" w:cs="Times New Roman"/>
                <w:sz w:val="21"/>
                <w:szCs w:val="21"/>
                <w:vertAlign w:val="subscript"/>
              </w:rPr>
              <w:t>2</w:t>
            </w:r>
            <w:r>
              <w:rPr>
                <w:rFonts w:eastAsia="DengXian" w:cs="Times New Roman"/>
                <w:sz w:val="21"/>
                <w:szCs w:val="21"/>
              </w:rPr>
              <w:t>eq/t</w:t>
            </w:r>
          </w:p>
        </w:tc>
        <w:tc>
          <w:tcPr>
            <w:tcW w:w="2186"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DengXian" w:cs="Times New Roman"/>
                <w:kern w:val="0"/>
                <w:sz w:val="21"/>
                <w:szCs w:val="21"/>
              </w:rPr>
            </w:pPr>
            <w:r>
              <w:rPr>
                <w:rFonts w:eastAsia="DengXian" w:cs="Times New Roman"/>
                <w:sz w:val="21"/>
                <w:szCs w:val="21"/>
              </w:rPr>
              <w:t>China Database</w:t>
            </w:r>
          </w:p>
        </w:tc>
      </w:tr>
    </w:tbl>
    <w:p>
      <w:pPr>
        <w:pStyle w:val="3"/>
        <w:ind w:firstLine="482"/>
      </w:pPr>
      <w:bookmarkStart w:id="25" w:name="_Toc113523946"/>
      <w:r>
        <w:t xml:space="preserve">4.2 </w:t>
      </w:r>
      <w:r>
        <w:rPr>
          <w:rFonts w:hint="eastAsia"/>
        </w:rPr>
        <w:t>原材料运输阶段</w:t>
      </w:r>
      <w:bookmarkEnd w:id="25"/>
    </w:p>
    <w:p>
      <w:pPr>
        <w:pStyle w:val="4"/>
        <w:ind w:firstLine="482"/>
      </w:pPr>
      <w:r>
        <w:rPr>
          <w:rFonts w:hint="eastAsia"/>
        </w:rPr>
        <w:t>4</w:t>
      </w:r>
      <w:r>
        <w:t xml:space="preserve">.2.1 </w:t>
      </w:r>
      <w:r>
        <w:rPr>
          <w:rFonts w:hint="eastAsia"/>
        </w:rPr>
        <w:t>活动水平数据</w:t>
      </w:r>
    </w:p>
    <w:p>
      <w:pPr>
        <w:ind w:firstLine="480"/>
        <w:rPr>
          <w:rFonts w:cs="Times New Roman"/>
        </w:rPr>
      </w:pPr>
      <w:r>
        <w:rPr>
          <w:rFonts w:hint="eastAsia" w:cs="Times New Roman"/>
        </w:rPr>
        <w:t>原材料运输阶段活动水平为根据供应商与企业平均距离计算所得的货物周转量，具体数据如下：</w:t>
      </w:r>
    </w:p>
    <w:p>
      <w:pPr>
        <w:ind w:firstLine="226" w:firstLineChars="94"/>
        <w:jc w:val="center"/>
        <w:rPr>
          <w:rStyle w:val="22"/>
        </w:rPr>
      </w:pPr>
      <w:r>
        <w:rPr>
          <w:rStyle w:val="22"/>
          <w:rFonts w:hint="eastAsia"/>
        </w:rPr>
        <w:t>表</w:t>
      </w:r>
      <w:r>
        <w:rPr>
          <w:rStyle w:val="22"/>
        </w:rPr>
        <w:t xml:space="preserve">4.3 </w:t>
      </w:r>
      <w:r>
        <w:rPr>
          <w:rStyle w:val="22"/>
          <w:rFonts w:hint="eastAsia"/>
        </w:rPr>
        <w:t>原辅材料运输活动水平</w:t>
      </w:r>
    </w:p>
    <w:tbl>
      <w:tblPr>
        <w:tblStyle w:val="19"/>
        <w:tblW w:w="5000" w:type="pct"/>
        <w:tblInd w:w="0" w:type="dxa"/>
        <w:tblLayout w:type="autofit"/>
        <w:tblCellMar>
          <w:top w:w="0" w:type="dxa"/>
          <w:left w:w="108" w:type="dxa"/>
          <w:bottom w:w="0" w:type="dxa"/>
          <w:right w:w="108" w:type="dxa"/>
        </w:tblCellMar>
      </w:tblPr>
      <w:tblGrid>
        <w:gridCol w:w="655"/>
        <w:gridCol w:w="1757"/>
        <w:gridCol w:w="1088"/>
        <w:gridCol w:w="1298"/>
        <w:gridCol w:w="3730"/>
      </w:tblGrid>
      <w:tr>
        <w:tblPrEx>
          <w:tblCellMar>
            <w:top w:w="0" w:type="dxa"/>
            <w:left w:w="108" w:type="dxa"/>
            <w:bottom w:w="0" w:type="dxa"/>
            <w:right w:w="108" w:type="dxa"/>
          </w:tblCellMar>
        </w:tblPrEx>
        <w:trPr>
          <w:trHeight w:val="563" w:hRule="atLeast"/>
          <w:tblHeader/>
        </w:trPr>
        <w:tc>
          <w:tcPr>
            <w:tcW w:w="38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03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原辅材料</w:t>
            </w:r>
          </w:p>
        </w:tc>
        <w:tc>
          <w:tcPr>
            <w:tcW w:w="638"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hAnsi="DengXian" w:cs="宋体"/>
                <w:b/>
                <w:bCs/>
                <w:kern w:val="0"/>
                <w:sz w:val="21"/>
                <w:szCs w:val="21"/>
              </w:rPr>
              <w:t>活动水平</w:t>
            </w:r>
          </w:p>
        </w:tc>
        <w:tc>
          <w:tcPr>
            <w:tcW w:w="761"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2186"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CellMar>
            <w:top w:w="0" w:type="dxa"/>
            <w:left w:w="108" w:type="dxa"/>
            <w:bottom w:w="0" w:type="dxa"/>
            <w:right w:w="108" w:type="dxa"/>
          </w:tblCellMar>
        </w:tblPrEx>
        <w:trPr>
          <w:trHeight w:val="320"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hAnsi="仿宋_GB2312" w:cs="Times New Roman"/>
                <w:kern w:val="0"/>
                <w:sz w:val="21"/>
                <w:szCs w:val="21"/>
              </w:rPr>
              <w:t>包纱</w:t>
            </w:r>
          </w:p>
        </w:tc>
        <w:tc>
          <w:tcPr>
            <w:tcW w:w="63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 xml:space="preserve">0.0008 </w:t>
            </w:r>
          </w:p>
        </w:tc>
        <w:tc>
          <w:tcPr>
            <w:tcW w:w="761"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t·km</w:t>
            </w:r>
          </w:p>
        </w:tc>
        <w:tc>
          <w:tcPr>
            <w:tcW w:w="2186"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cs="Times New Roman"/>
                <w:kern w:val="0"/>
                <w:sz w:val="21"/>
                <w:szCs w:val="21"/>
              </w:rPr>
            </w:pPr>
            <w:r>
              <w:rPr>
                <w:rFonts w:hint="eastAsia" w:ascii="仿宋_GB2312" w:cs="Times New Roman"/>
                <w:kern w:val="0"/>
                <w:sz w:val="21"/>
                <w:szCs w:val="21"/>
              </w:rPr>
              <w:t>根据统计数据计算</w:t>
            </w:r>
          </w:p>
        </w:tc>
      </w:tr>
      <w:tr>
        <w:tblPrEx>
          <w:tblCellMar>
            <w:top w:w="0" w:type="dxa"/>
            <w:left w:w="108" w:type="dxa"/>
            <w:bottom w:w="0" w:type="dxa"/>
            <w:right w:w="108" w:type="dxa"/>
          </w:tblCellMar>
        </w:tblPrEx>
        <w:trPr>
          <w:trHeight w:val="320"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2</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hAnsi="仿宋_GB2312" w:cs="Times New Roman"/>
                <w:kern w:val="0"/>
                <w:sz w:val="21"/>
                <w:szCs w:val="21"/>
              </w:rPr>
              <w:t>尼龙</w:t>
            </w:r>
          </w:p>
        </w:tc>
        <w:tc>
          <w:tcPr>
            <w:tcW w:w="63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 xml:space="preserve">1.5664 </w:t>
            </w:r>
          </w:p>
        </w:tc>
        <w:tc>
          <w:tcPr>
            <w:tcW w:w="761"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t·km</w:t>
            </w:r>
          </w:p>
        </w:tc>
        <w:tc>
          <w:tcPr>
            <w:tcW w:w="2186"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DengXian" w:cs="Times New Roman"/>
                <w:kern w:val="0"/>
                <w:sz w:val="21"/>
                <w:szCs w:val="21"/>
              </w:rPr>
            </w:pPr>
            <w:r>
              <w:rPr>
                <w:rFonts w:hint="eastAsia" w:ascii="仿宋_GB2312" w:cs="Times New Roman"/>
                <w:kern w:val="0"/>
                <w:sz w:val="21"/>
                <w:szCs w:val="21"/>
              </w:rPr>
              <w:t>根据统计数据计算</w:t>
            </w:r>
          </w:p>
        </w:tc>
      </w:tr>
    </w:tbl>
    <w:p>
      <w:pPr>
        <w:pStyle w:val="4"/>
        <w:ind w:firstLine="482"/>
      </w:pPr>
      <w:r>
        <w:rPr>
          <w:rFonts w:hint="eastAsia"/>
        </w:rPr>
        <w:t>4</w:t>
      </w:r>
      <w:r>
        <w:t xml:space="preserve">.2.2 </w:t>
      </w:r>
      <w:r>
        <w:rPr>
          <w:rFonts w:hint="eastAsia"/>
        </w:rPr>
        <w:t>排放因子数据</w:t>
      </w:r>
    </w:p>
    <w:p>
      <w:pPr>
        <w:ind w:firstLine="480"/>
        <w:rPr>
          <w:rFonts w:cs="Times New Roman"/>
          <w:szCs w:val="24"/>
        </w:rPr>
      </w:pPr>
      <w:r>
        <w:rPr>
          <w:rFonts w:hint="eastAsia"/>
          <w:szCs w:val="24"/>
        </w:rPr>
        <w:t>原材料运输方式均为道路运输，因未能获取运输过程实际能源消费量，数据通过</w:t>
      </w:r>
      <w:r>
        <w:rPr>
          <w:rFonts w:cs="Times New Roman"/>
          <w:szCs w:val="24"/>
        </w:rPr>
        <w:t>China Products Carbon Footprint Factors Database</w:t>
      </w:r>
      <w:r>
        <w:rPr>
          <w:rFonts w:hint="eastAsia" w:cs="Times New Roman"/>
          <w:szCs w:val="24"/>
        </w:rPr>
        <w:t>获取，具体如下：</w:t>
      </w:r>
    </w:p>
    <w:p>
      <w:pPr>
        <w:ind w:firstLine="226" w:firstLineChars="94"/>
        <w:jc w:val="center"/>
        <w:rPr>
          <w:rStyle w:val="22"/>
        </w:rPr>
      </w:pPr>
      <w:r>
        <w:rPr>
          <w:rStyle w:val="22"/>
          <w:rFonts w:hint="eastAsia"/>
        </w:rPr>
        <w:t>表</w:t>
      </w:r>
      <w:r>
        <w:rPr>
          <w:rStyle w:val="22"/>
        </w:rPr>
        <w:t xml:space="preserve">4.4 </w:t>
      </w:r>
      <w:r>
        <w:rPr>
          <w:rStyle w:val="22"/>
          <w:rFonts w:hint="eastAsia"/>
        </w:rPr>
        <w:t>原辅材料运输排放因子</w:t>
      </w:r>
    </w:p>
    <w:tbl>
      <w:tblPr>
        <w:tblStyle w:val="19"/>
        <w:tblW w:w="5000" w:type="pct"/>
        <w:tblInd w:w="0" w:type="dxa"/>
        <w:tblLayout w:type="autofit"/>
        <w:tblCellMar>
          <w:top w:w="0" w:type="dxa"/>
          <w:left w:w="108" w:type="dxa"/>
          <w:bottom w:w="0" w:type="dxa"/>
          <w:right w:w="108" w:type="dxa"/>
        </w:tblCellMar>
      </w:tblPr>
      <w:tblGrid>
        <w:gridCol w:w="657"/>
        <w:gridCol w:w="1757"/>
        <w:gridCol w:w="1088"/>
        <w:gridCol w:w="1678"/>
        <w:gridCol w:w="3348"/>
      </w:tblGrid>
      <w:tr>
        <w:tblPrEx>
          <w:tblCellMar>
            <w:top w:w="0" w:type="dxa"/>
            <w:left w:w="108" w:type="dxa"/>
            <w:bottom w:w="0" w:type="dxa"/>
            <w:right w:w="108" w:type="dxa"/>
          </w:tblCellMar>
        </w:tblPrEx>
        <w:trPr>
          <w:trHeight w:val="563" w:hRule="atLeast"/>
          <w:tblHeader/>
        </w:trPr>
        <w:tc>
          <w:tcPr>
            <w:tcW w:w="385"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03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原辅材料</w:t>
            </w:r>
          </w:p>
        </w:tc>
        <w:tc>
          <w:tcPr>
            <w:tcW w:w="638"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cs="Times New Roman"/>
                <w:b/>
                <w:bCs/>
                <w:kern w:val="0"/>
                <w:sz w:val="21"/>
                <w:szCs w:val="21"/>
              </w:rPr>
              <w:t>排放因子</w:t>
            </w:r>
          </w:p>
        </w:tc>
        <w:tc>
          <w:tcPr>
            <w:tcW w:w="984"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1963"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CellMar>
            <w:top w:w="0" w:type="dxa"/>
            <w:left w:w="108" w:type="dxa"/>
            <w:bottom w:w="0" w:type="dxa"/>
            <w:right w:w="108" w:type="dxa"/>
          </w:tblCellMar>
        </w:tblPrEx>
        <w:trPr>
          <w:trHeight w:val="320" w:hRule="atLeast"/>
        </w:trPr>
        <w:tc>
          <w:tcPr>
            <w:tcW w:w="38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cs="Times New Roman"/>
                <w:kern w:val="0"/>
                <w:sz w:val="21"/>
                <w:szCs w:val="21"/>
              </w:rPr>
              <w:t>卷板</w:t>
            </w:r>
          </w:p>
        </w:tc>
        <w:tc>
          <w:tcPr>
            <w:tcW w:w="638" w:type="pct"/>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0.074</w:t>
            </w:r>
          </w:p>
        </w:tc>
        <w:tc>
          <w:tcPr>
            <w:tcW w:w="984"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kgCO</w:t>
            </w:r>
            <w:r>
              <w:rPr>
                <w:rFonts w:eastAsia="DengXian" w:cs="Times New Roman"/>
                <w:sz w:val="21"/>
                <w:szCs w:val="21"/>
                <w:vertAlign w:val="subscript"/>
              </w:rPr>
              <w:t>2</w:t>
            </w:r>
            <w:r>
              <w:rPr>
                <w:rFonts w:eastAsia="DengXian" w:cs="Times New Roman"/>
                <w:sz w:val="21"/>
                <w:szCs w:val="21"/>
              </w:rPr>
              <w:t>eq/( t·km)</w:t>
            </w:r>
          </w:p>
        </w:tc>
        <w:tc>
          <w:tcPr>
            <w:tcW w:w="1963"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cs="Times New Roman"/>
                <w:kern w:val="0"/>
                <w:sz w:val="21"/>
                <w:szCs w:val="21"/>
              </w:rPr>
            </w:pPr>
            <w:r>
              <w:rPr>
                <w:rFonts w:cs="Times New Roman"/>
                <w:sz w:val="21"/>
                <w:szCs w:val="21"/>
              </w:rPr>
              <w:t>China Database—道路交通平均</w:t>
            </w:r>
          </w:p>
        </w:tc>
      </w:tr>
      <w:tr>
        <w:tblPrEx>
          <w:tblCellMar>
            <w:top w:w="0" w:type="dxa"/>
            <w:left w:w="108" w:type="dxa"/>
            <w:bottom w:w="0" w:type="dxa"/>
            <w:right w:w="108" w:type="dxa"/>
          </w:tblCellMar>
        </w:tblPrEx>
        <w:trPr>
          <w:trHeight w:val="320" w:hRule="atLeast"/>
        </w:trPr>
        <w:tc>
          <w:tcPr>
            <w:tcW w:w="38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2</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cs="Times New Roman"/>
                <w:kern w:val="0"/>
                <w:sz w:val="21"/>
                <w:szCs w:val="21"/>
              </w:rPr>
              <w:t>中板</w:t>
            </w:r>
          </w:p>
        </w:tc>
        <w:tc>
          <w:tcPr>
            <w:tcW w:w="638"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0.074</w:t>
            </w:r>
          </w:p>
        </w:tc>
        <w:tc>
          <w:tcPr>
            <w:tcW w:w="984"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kgCO</w:t>
            </w:r>
            <w:r>
              <w:rPr>
                <w:rFonts w:eastAsia="DengXian" w:cs="Times New Roman"/>
                <w:sz w:val="21"/>
                <w:szCs w:val="21"/>
                <w:vertAlign w:val="subscript"/>
              </w:rPr>
              <w:t>2</w:t>
            </w:r>
            <w:r>
              <w:rPr>
                <w:rFonts w:eastAsia="DengXian" w:cs="Times New Roman"/>
                <w:sz w:val="21"/>
                <w:szCs w:val="21"/>
              </w:rPr>
              <w:t>eq/( t·km)</w:t>
            </w:r>
          </w:p>
        </w:tc>
        <w:tc>
          <w:tcPr>
            <w:tcW w:w="1963"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DengXian" w:cs="Times New Roman"/>
                <w:kern w:val="0"/>
                <w:sz w:val="21"/>
                <w:szCs w:val="21"/>
              </w:rPr>
            </w:pPr>
            <w:r>
              <w:rPr>
                <w:rFonts w:cs="Times New Roman"/>
                <w:sz w:val="21"/>
                <w:szCs w:val="21"/>
              </w:rPr>
              <w:t>China Database—道路交通平均</w:t>
            </w:r>
          </w:p>
        </w:tc>
      </w:tr>
    </w:tbl>
    <w:p>
      <w:pPr>
        <w:pStyle w:val="3"/>
        <w:ind w:firstLine="482"/>
      </w:pPr>
      <w:bookmarkStart w:id="26" w:name="_Toc113523947"/>
      <w:r>
        <w:t xml:space="preserve">4.3 </w:t>
      </w:r>
      <w:r>
        <w:rPr>
          <w:rFonts w:hint="eastAsia"/>
        </w:rPr>
        <w:t>产品生产阶段</w:t>
      </w:r>
      <w:bookmarkEnd w:id="26"/>
    </w:p>
    <w:p>
      <w:pPr>
        <w:pStyle w:val="4"/>
        <w:ind w:firstLine="482"/>
      </w:pPr>
      <w:r>
        <w:rPr>
          <w:rFonts w:hint="eastAsia"/>
        </w:rPr>
        <w:t>4</w:t>
      </w:r>
      <w:r>
        <w:t xml:space="preserve">.3.1 </w:t>
      </w:r>
      <w:r>
        <w:rPr>
          <w:rFonts w:hint="eastAsia"/>
        </w:rPr>
        <w:t>活动水平数据</w:t>
      </w:r>
    </w:p>
    <w:p>
      <w:pPr>
        <w:ind w:firstLine="480"/>
        <w:rPr>
          <w:rFonts w:cs="Times New Roman"/>
          <w:szCs w:val="24"/>
        </w:rPr>
      </w:pPr>
      <w:r>
        <w:rPr>
          <w:rFonts w:hint="eastAsia" w:cs="Times New Roman"/>
          <w:szCs w:val="24"/>
        </w:rPr>
        <w:t>产品生产阶段的活动水平数据均来源于企业统计的实景数据，生产的能源消耗具体如下：</w:t>
      </w:r>
    </w:p>
    <w:p>
      <w:pPr>
        <w:ind w:firstLine="0" w:firstLineChars="0"/>
        <w:jc w:val="center"/>
        <w:rPr>
          <w:rStyle w:val="22"/>
        </w:rPr>
      </w:pPr>
      <w:r>
        <w:rPr>
          <w:rStyle w:val="22"/>
          <w:rFonts w:hint="eastAsia"/>
        </w:rPr>
        <w:t>表</w:t>
      </w:r>
      <w:r>
        <w:rPr>
          <w:rStyle w:val="22"/>
        </w:rPr>
        <w:t xml:space="preserve">4.5 </w:t>
      </w:r>
      <w:r>
        <w:rPr>
          <w:rStyle w:val="22"/>
          <w:rFonts w:hint="eastAsia"/>
        </w:rPr>
        <w:t>产品生产阶段活动水平</w:t>
      </w:r>
    </w:p>
    <w:tbl>
      <w:tblPr>
        <w:tblStyle w:val="19"/>
        <w:tblW w:w="5000" w:type="pct"/>
        <w:tblInd w:w="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939"/>
        <w:gridCol w:w="2661"/>
        <w:gridCol w:w="1052"/>
        <w:gridCol w:w="18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 w:hRule="atLeast"/>
        </w:trPr>
        <w:tc>
          <w:tcPr>
            <w:tcW w:w="1723"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能源</w:t>
            </w:r>
          </w:p>
        </w:tc>
        <w:tc>
          <w:tcPr>
            <w:tcW w:w="1560"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活动水平</w:t>
            </w:r>
          </w:p>
        </w:tc>
        <w:tc>
          <w:tcPr>
            <w:tcW w:w="617"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单位</w:t>
            </w:r>
          </w:p>
        </w:tc>
        <w:tc>
          <w:tcPr>
            <w:tcW w:w="1100"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trPr>
        <w:tc>
          <w:tcPr>
            <w:tcW w:w="1723" w:type="pct"/>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sz w:val="21"/>
                <w:szCs w:val="21"/>
              </w:rPr>
              <w:t>电</w:t>
            </w:r>
            <w:r>
              <w:rPr>
                <w:rFonts w:hint="eastAsia" w:cs="Times New Roman"/>
                <w:sz w:val="21"/>
                <w:szCs w:val="21"/>
              </w:rPr>
              <w:t>力</w:t>
            </w:r>
          </w:p>
        </w:tc>
        <w:tc>
          <w:tcPr>
            <w:tcW w:w="1560" w:type="pct"/>
            <w:shd w:val="clear" w:color="auto" w:fill="auto"/>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1.5914 </w:t>
            </w:r>
          </w:p>
        </w:tc>
        <w:tc>
          <w:tcPr>
            <w:tcW w:w="617"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kwh</w:t>
            </w:r>
          </w:p>
        </w:tc>
        <w:tc>
          <w:tcPr>
            <w:tcW w:w="1100" w:type="pct"/>
            <w:vMerge w:val="restart"/>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生产统计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trPr>
        <w:tc>
          <w:tcPr>
            <w:tcW w:w="1723"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热力</w:t>
            </w:r>
          </w:p>
        </w:tc>
        <w:tc>
          <w:tcPr>
            <w:tcW w:w="1560"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1.0451 </w:t>
            </w:r>
          </w:p>
        </w:tc>
        <w:tc>
          <w:tcPr>
            <w:tcW w:w="617"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MJ</w:t>
            </w:r>
          </w:p>
        </w:tc>
        <w:tc>
          <w:tcPr>
            <w:tcW w:w="1100" w:type="pct"/>
            <w:vMerge w:val="continue"/>
            <w:vAlign w:val="center"/>
          </w:tcPr>
          <w:p>
            <w:pPr>
              <w:widowControl/>
              <w:spacing w:line="240" w:lineRule="auto"/>
              <w:ind w:firstLine="0" w:firstLineChars="0"/>
              <w:jc w:val="center"/>
              <w:rPr>
                <w:rFonts w:cs="Times New Roman"/>
                <w:kern w:val="0"/>
                <w:sz w:val="21"/>
                <w:szCs w:val="21"/>
              </w:rPr>
            </w:pPr>
          </w:p>
        </w:tc>
      </w:tr>
    </w:tbl>
    <w:p>
      <w:pPr>
        <w:pStyle w:val="4"/>
        <w:ind w:firstLine="482"/>
      </w:pPr>
      <w:r>
        <w:rPr>
          <w:rFonts w:hint="eastAsia"/>
        </w:rPr>
        <w:t>4</w:t>
      </w:r>
      <w:r>
        <w:t xml:space="preserve">.3.2 </w:t>
      </w:r>
      <w:r>
        <w:rPr>
          <w:rFonts w:hint="eastAsia"/>
        </w:rPr>
        <w:t>排放因子数据</w:t>
      </w:r>
    </w:p>
    <w:p>
      <w:pPr>
        <w:ind w:firstLine="480"/>
        <w:rPr>
          <w:szCs w:val="24"/>
        </w:rPr>
      </w:pPr>
      <w:r>
        <w:rPr>
          <w:rFonts w:hint="eastAsia"/>
          <w:szCs w:val="24"/>
        </w:rPr>
        <w:t>产品生产阶段的排放因子来源于背景数据库，具体如下：</w:t>
      </w:r>
    </w:p>
    <w:p>
      <w:pPr>
        <w:ind w:firstLine="0" w:firstLineChars="0"/>
        <w:jc w:val="center"/>
        <w:rPr>
          <w:rStyle w:val="22"/>
        </w:rPr>
      </w:pPr>
      <w:r>
        <w:rPr>
          <w:rStyle w:val="22"/>
          <w:rFonts w:hint="eastAsia"/>
        </w:rPr>
        <w:t>表</w:t>
      </w:r>
      <w:r>
        <w:rPr>
          <w:rStyle w:val="22"/>
        </w:rPr>
        <w:t xml:space="preserve">4.6 </w:t>
      </w:r>
      <w:r>
        <w:rPr>
          <w:rStyle w:val="22"/>
          <w:rFonts w:hint="eastAsia"/>
        </w:rPr>
        <w:t>产品生产阶段排放因子</w:t>
      </w:r>
    </w:p>
    <w:tbl>
      <w:tblPr>
        <w:tblStyle w:val="19"/>
        <w:tblW w:w="4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457"/>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能源</w:t>
            </w:r>
          </w:p>
        </w:tc>
        <w:tc>
          <w:tcPr>
            <w:tcW w:w="755"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排放因子</w:t>
            </w:r>
          </w:p>
        </w:tc>
        <w:tc>
          <w:tcPr>
            <w:tcW w:w="944"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单位</w:t>
            </w:r>
          </w:p>
        </w:tc>
        <w:tc>
          <w:tcPr>
            <w:tcW w:w="2548"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3" w:type="pct"/>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sz w:val="21"/>
                <w:szCs w:val="21"/>
              </w:rPr>
              <w:t>电</w:t>
            </w:r>
          </w:p>
        </w:tc>
        <w:tc>
          <w:tcPr>
            <w:tcW w:w="755" w:type="pct"/>
            <w:shd w:val="clear" w:color="auto" w:fill="auto"/>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0.5810 </w:t>
            </w:r>
          </w:p>
        </w:tc>
        <w:tc>
          <w:tcPr>
            <w:tcW w:w="944" w:type="pct"/>
            <w:vAlign w:val="center"/>
          </w:tcPr>
          <w:p>
            <w:pPr>
              <w:widowControl/>
              <w:spacing w:line="240" w:lineRule="auto"/>
              <w:ind w:firstLine="0" w:firstLineChars="0"/>
              <w:jc w:val="center"/>
              <w:rPr>
                <w:rFonts w:cs="Times New Roman"/>
                <w:sz w:val="21"/>
                <w:szCs w:val="21"/>
              </w:rPr>
            </w:pPr>
            <w:r>
              <w:rPr>
                <w:rFonts w:eastAsia="DengXian" w:cs="Times New Roman"/>
                <w:sz w:val="21"/>
                <w:szCs w:val="21"/>
              </w:rPr>
              <w:t>tCO</w:t>
            </w:r>
            <w:r>
              <w:rPr>
                <w:rFonts w:eastAsia="DengXian" w:cs="Times New Roman"/>
                <w:sz w:val="21"/>
                <w:szCs w:val="21"/>
                <w:vertAlign w:val="subscript"/>
              </w:rPr>
              <w:t>2</w:t>
            </w:r>
            <w:r>
              <w:rPr>
                <w:rFonts w:eastAsia="DengXian" w:cs="Times New Roman"/>
                <w:sz w:val="21"/>
                <w:szCs w:val="21"/>
              </w:rPr>
              <w:t>/MWh</w:t>
            </w:r>
          </w:p>
        </w:tc>
        <w:tc>
          <w:tcPr>
            <w:tcW w:w="2548" w:type="pct"/>
            <w:shd w:val="clear" w:color="auto" w:fill="auto"/>
            <w:noWrap/>
            <w:vAlign w:val="center"/>
          </w:tcPr>
          <w:p>
            <w:pPr>
              <w:widowControl/>
              <w:spacing w:line="240" w:lineRule="auto"/>
              <w:ind w:firstLine="0" w:firstLineChars="0"/>
              <w:jc w:val="left"/>
              <w:rPr>
                <w:rFonts w:cs="Times New Roman"/>
                <w:kern w:val="0"/>
                <w:sz w:val="21"/>
                <w:szCs w:val="21"/>
              </w:rPr>
            </w:pPr>
            <w:r>
              <w:rPr>
                <w:rFonts w:cs="Times New Roman"/>
                <w:sz w:val="21"/>
                <w:szCs w:val="21"/>
              </w:rPr>
              <w:t>中国</w:t>
            </w:r>
            <w:r>
              <w:rPr>
                <w:rFonts w:eastAsia="DengXian" w:cs="Times New Roman"/>
                <w:sz w:val="21"/>
                <w:szCs w:val="21"/>
              </w:rPr>
              <w:t>2020</w:t>
            </w:r>
            <w:r>
              <w:rPr>
                <w:rFonts w:cs="Times New Roman"/>
                <w:sz w:val="21"/>
                <w:szCs w:val="21"/>
              </w:rPr>
              <w:t>年电网平均CO</w:t>
            </w:r>
            <w:r>
              <w:rPr>
                <w:rFonts w:cs="Times New Roman"/>
                <w:sz w:val="21"/>
                <w:szCs w:val="21"/>
                <w:vertAlign w:val="subscript"/>
              </w:rPr>
              <w:t>2</w:t>
            </w:r>
            <w:r>
              <w:rPr>
                <w:rFonts w:cs="Times New Roman"/>
                <w:sz w:val="21"/>
                <w:szCs w:val="21"/>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3"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热力</w:t>
            </w:r>
          </w:p>
        </w:tc>
        <w:tc>
          <w:tcPr>
            <w:tcW w:w="755"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0.11</w:t>
            </w:r>
          </w:p>
        </w:tc>
        <w:tc>
          <w:tcPr>
            <w:tcW w:w="944" w:type="pct"/>
            <w:vAlign w:val="center"/>
          </w:tcPr>
          <w:p>
            <w:pPr>
              <w:widowControl/>
              <w:spacing w:line="240" w:lineRule="auto"/>
              <w:ind w:firstLine="0" w:firstLineChars="0"/>
              <w:jc w:val="center"/>
              <w:rPr>
                <w:rFonts w:cs="Times New Roman"/>
                <w:sz w:val="21"/>
                <w:szCs w:val="21"/>
              </w:rPr>
            </w:pPr>
            <w:r>
              <w:rPr>
                <w:rFonts w:eastAsia="DengXian" w:cs="Times New Roman"/>
                <w:sz w:val="21"/>
                <w:szCs w:val="21"/>
              </w:rPr>
              <w:t>tCO</w:t>
            </w:r>
            <w:r>
              <w:rPr>
                <w:rFonts w:eastAsia="DengXian" w:cs="Times New Roman"/>
                <w:sz w:val="21"/>
                <w:szCs w:val="21"/>
                <w:vertAlign w:val="subscript"/>
              </w:rPr>
              <w:t>2</w:t>
            </w:r>
            <w:r>
              <w:rPr>
                <w:rFonts w:eastAsia="DengXian" w:cs="Times New Roman"/>
                <w:sz w:val="21"/>
                <w:szCs w:val="21"/>
              </w:rPr>
              <w:t>/GJ</w:t>
            </w:r>
          </w:p>
        </w:tc>
        <w:tc>
          <w:tcPr>
            <w:tcW w:w="2548" w:type="pct"/>
            <w:shd w:val="clear" w:color="auto" w:fill="auto"/>
            <w:noWrap/>
            <w:vAlign w:val="center"/>
          </w:tcPr>
          <w:p>
            <w:pPr>
              <w:widowControl/>
              <w:spacing w:line="240" w:lineRule="auto"/>
              <w:ind w:firstLine="0" w:firstLineChars="0"/>
              <w:jc w:val="left"/>
              <w:rPr>
                <w:rFonts w:ascii="仿宋_GB2312" w:hAnsi="仿宋_GB2312" w:cs="Times New Roman"/>
                <w:kern w:val="0"/>
                <w:sz w:val="21"/>
                <w:szCs w:val="21"/>
              </w:rPr>
            </w:pPr>
            <w:r>
              <w:rPr>
                <w:rFonts w:hint="eastAsia" w:ascii="仿宋_GB2312" w:hAnsi="仿宋_GB2312" w:cs="Times New Roman"/>
                <w:sz w:val="21"/>
                <w:szCs w:val="21"/>
              </w:rPr>
              <w:t>中国</w:t>
            </w:r>
            <w:r>
              <w:rPr>
                <w:rFonts w:cs="Times New Roman"/>
                <w:sz w:val="21"/>
                <w:szCs w:val="21"/>
              </w:rPr>
              <w:t>2022</w:t>
            </w:r>
            <w:r>
              <w:rPr>
                <w:rFonts w:hint="eastAsia" w:ascii="仿宋_GB2312" w:hAnsi="仿宋_GB2312" w:cs="Times New Roman"/>
                <w:sz w:val="21"/>
                <w:szCs w:val="21"/>
              </w:rPr>
              <w:t>年生态环境部公布热力碳排放因子</w:t>
            </w:r>
          </w:p>
        </w:tc>
      </w:tr>
    </w:tbl>
    <w:p>
      <w:pPr>
        <w:pStyle w:val="3"/>
        <w:ind w:firstLine="482"/>
      </w:pPr>
      <w:bookmarkStart w:id="27" w:name="_Toc113523948"/>
      <w:r>
        <w:t xml:space="preserve">4.4 </w:t>
      </w:r>
      <w:r>
        <w:rPr>
          <w:rFonts w:hint="eastAsia"/>
        </w:rPr>
        <w:t>产品运输阶段</w:t>
      </w:r>
      <w:bookmarkEnd w:id="27"/>
    </w:p>
    <w:p>
      <w:pPr>
        <w:pStyle w:val="4"/>
        <w:ind w:firstLine="482"/>
      </w:pPr>
      <w:r>
        <w:rPr>
          <w:rFonts w:hint="eastAsia"/>
        </w:rPr>
        <w:t>4</w:t>
      </w:r>
      <w:r>
        <w:t xml:space="preserve">.4.1 </w:t>
      </w:r>
      <w:r>
        <w:rPr>
          <w:rFonts w:hint="eastAsia"/>
        </w:rPr>
        <w:t>活动水平数据</w:t>
      </w:r>
    </w:p>
    <w:p>
      <w:pPr>
        <w:ind w:firstLine="480"/>
        <w:rPr>
          <w:rFonts w:cs="Times New Roman"/>
        </w:rPr>
      </w:pPr>
      <w:r>
        <w:rPr>
          <w:rFonts w:hint="eastAsia" w:cs="Times New Roman"/>
        </w:rPr>
        <w:t>产品运输阶段活动水平为根据客户与企业平均距离计算所得的货物周转量，具体数据如下：</w:t>
      </w:r>
    </w:p>
    <w:p>
      <w:pPr>
        <w:ind w:firstLine="0" w:firstLineChars="0"/>
        <w:jc w:val="center"/>
        <w:rPr>
          <w:rStyle w:val="22"/>
        </w:rPr>
      </w:pPr>
      <w:r>
        <w:rPr>
          <w:rStyle w:val="22"/>
          <w:rFonts w:hint="eastAsia"/>
        </w:rPr>
        <w:t>表</w:t>
      </w:r>
      <w:r>
        <w:rPr>
          <w:rStyle w:val="22"/>
        </w:rPr>
        <w:t xml:space="preserve">4.7 </w:t>
      </w:r>
      <w:r>
        <w:rPr>
          <w:rStyle w:val="22"/>
          <w:rFonts w:hint="eastAsia"/>
        </w:rPr>
        <w:t>产品运输阶段活动水平</w:t>
      </w:r>
    </w:p>
    <w:tbl>
      <w:tblPr>
        <w:tblStyle w:val="19"/>
        <w:tblW w:w="5000" w:type="pct"/>
        <w:tblInd w:w="0" w:type="dxa"/>
        <w:tblLayout w:type="autofit"/>
        <w:tblCellMar>
          <w:top w:w="0" w:type="dxa"/>
          <w:left w:w="108" w:type="dxa"/>
          <w:bottom w:w="0" w:type="dxa"/>
          <w:right w:w="108" w:type="dxa"/>
        </w:tblCellMar>
      </w:tblPr>
      <w:tblGrid>
        <w:gridCol w:w="655"/>
        <w:gridCol w:w="1757"/>
        <w:gridCol w:w="1088"/>
        <w:gridCol w:w="1298"/>
        <w:gridCol w:w="3730"/>
      </w:tblGrid>
      <w:tr>
        <w:tblPrEx>
          <w:tblCellMar>
            <w:top w:w="0" w:type="dxa"/>
            <w:left w:w="108" w:type="dxa"/>
            <w:bottom w:w="0" w:type="dxa"/>
            <w:right w:w="108" w:type="dxa"/>
          </w:tblCellMar>
        </w:tblPrEx>
        <w:trPr>
          <w:trHeight w:val="563" w:hRule="atLeast"/>
          <w:tblHeader/>
        </w:trPr>
        <w:tc>
          <w:tcPr>
            <w:tcW w:w="38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030"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产品</w:t>
            </w:r>
          </w:p>
        </w:tc>
        <w:tc>
          <w:tcPr>
            <w:tcW w:w="638"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hAnsi="DengXian" w:cs="宋体"/>
                <w:b/>
                <w:bCs/>
                <w:kern w:val="0"/>
                <w:sz w:val="21"/>
                <w:szCs w:val="21"/>
              </w:rPr>
              <w:t>活动水平</w:t>
            </w:r>
          </w:p>
        </w:tc>
        <w:tc>
          <w:tcPr>
            <w:tcW w:w="761"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2186"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CellMar>
            <w:top w:w="0" w:type="dxa"/>
            <w:left w:w="108" w:type="dxa"/>
            <w:bottom w:w="0" w:type="dxa"/>
            <w:right w:w="108" w:type="dxa"/>
          </w:tblCellMar>
        </w:tblPrEx>
        <w:trPr>
          <w:trHeight w:val="320"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03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ascii="仿宋_GB2312" w:cs="Times New Roman"/>
                <w:kern w:val="0"/>
                <w:sz w:val="21"/>
                <w:szCs w:val="21"/>
              </w:rPr>
              <w:t>1件平角裤</w:t>
            </w:r>
          </w:p>
        </w:tc>
        <w:tc>
          <w:tcPr>
            <w:tcW w:w="638" w:type="pct"/>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0.0034</w:t>
            </w:r>
          </w:p>
        </w:tc>
        <w:tc>
          <w:tcPr>
            <w:tcW w:w="761"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t·km</w:t>
            </w:r>
          </w:p>
        </w:tc>
        <w:tc>
          <w:tcPr>
            <w:tcW w:w="2186"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cs="Times New Roman"/>
                <w:kern w:val="0"/>
                <w:sz w:val="21"/>
                <w:szCs w:val="21"/>
              </w:rPr>
            </w:pPr>
            <w:r>
              <w:rPr>
                <w:rFonts w:hint="eastAsia" w:ascii="仿宋_GB2312" w:cs="Times New Roman"/>
                <w:kern w:val="0"/>
                <w:sz w:val="21"/>
                <w:szCs w:val="21"/>
              </w:rPr>
              <w:t>根据统计数据计算</w:t>
            </w:r>
          </w:p>
        </w:tc>
      </w:tr>
    </w:tbl>
    <w:p>
      <w:pPr>
        <w:pStyle w:val="4"/>
        <w:ind w:firstLine="482"/>
      </w:pPr>
      <w:r>
        <w:rPr>
          <w:rFonts w:hint="eastAsia"/>
        </w:rPr>
        <w:t>4</w:t>
      </w:r>
      <w:r>
        <w:t xml:space="preserve">.4.2 </w:t>
      </w:r>
      <w:r>
        <w:rPr>
          <w:rFonts w:hint="eastAsia"/>
        </w:rPr>
        <w:t>排放因子数据</w:t>
      </w:r>
    </w:p>
    <w:p>
      <w:pPr>
        <w:ind w:firstLine="480"/>
        <w:rPr>
          <w:rFonts w:cs="Times New Roman"/>
          <w:szCs w:val="24"/>
        </w:rPr>
      </w:pPr>
      <w:r>
        <w:rPr>
          <w:rFonts w:hint="eastAsia"/>
          <w:szCs w:val="24"/>
        </w:rPr>
        <w:t>产品运输方式均为道路运输，因未能获取运输过程实际能源消费量，数据通过</w:t>
      </w:r>
      <w:r>
        <w:rPr>
          <w:rFonts w:cs="Times New Roman"/>
          <w:szCs w:val="24"/>
        </w:rPr>
        <w:t>China Products Carbon Footprint Factors Database</w:t>
      </w:r>
      <w:r>
        <w:rPr>
          <w:rFonts w:hint="eastAsia" w:cs="Times New Roman"/>
          <w:szCs w:val="24"/>
        </w:rPr>
        <w:t>获取，具体如下：</w:t>
      </w:r>
    </w:p>
    <w:p>
      <w:pPr>
        <w:ind w:firstLine="0" w:firstLineChars="0"/>
        <w:jc w:val="center"/>
        <w:rPr>
          <w:rStyle w:val="22"/>
        </w:rPr>
      </w:pPr>
      <w:r>
        <w:rPr>
          <w:rStyle w:val="22"/>
        </w:rPr>
        <w:t xml:space="preserve">4.8 </w:t>
      </w:r>
      <w:r>
        <w:rPr>
          <w:rStyle w:val="22"/>
          <w:rFonts w:hint="eastAsia"/>
        </w:rPr>
        <w:t>产品运输阶段排放因子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57"/>
        <w:gridCol w:w="1088"/>
        <w:gridCol w:w="1678"/>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trPr>
        <w:tc>
          <w:tcPr>
            <w:tcW w:w="385" w:type="pct"/>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序号</w:t>
            </w:r>
          </w:p>
        </w:tc>
        <w:tc>
          <w:tcPr>
            <w:tcW w:w="1030" w:type="pct"/>
            <w:shd w:val="clear" w:color="000000" w:fill="D9D9D9"/>
            <w:vAlign w:val="center"/>
          </w:tcPr>
          <w:p>
            <w:pPr>
              <w:widowControl/>
              <w:spacing w:line="240" w:lineRule="auto"/>
              <w:ind w:firstLine="0" w:firstLineChars="0"/>
              <w:jc w:val="center"/>
              <w:rPr>
                <w:rFonts w:ascii="仿宋_GB2312" w:hAnsi="DengXian" w:cs="宋体"/>
                <w:b/>
                <w:bCs/>
                <w:kern w:val="0"/>
                <w:sz w:val="21"/>
                <w:szCs w:val="21"/>
              </w:rPr>
            </w:pPr>
            <w:r>
              <w:rPr>
                <w:rFonts w:hint="eastAsia" w:ascii="仿宋_GB2312" w:hAnsi="DengXian" w:cs="宋体"/>
                <w:b/>
                <w:bCs/>
                <w:kern w:val="0"/>
                <w:sz w:val="21"/>
                <w:szCs w:val="21"/>
              </w:rPr>
              <w:t>产品</w:t>
            </w:r>
          </w:p>
        </w:tc>
        <w:tc>
          <w:tcPr>
            <w:tcW w:w="638" w:type="pct"/>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cs="Times New Roman"/>
                <w:b/>
                <w:bCs/>
                <w:kern w:val="0"/>
                <w:sz w:val="21"/>
                <w:szCs w:val="21"/>
              </w:rPr>
              <w:t>排放因子</w:t>
            </w:r>
          </w:p>
        </w:tc>
        <w:tc>
          <w:tcPr>
            <w:tcW w:w="984" w:type="pct"/>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hint="eastAsia" w:ascii="仿宋_GB2312" w:cs="Times New Roman"/>
                <w:b/>
                <w:bCs/>
                <w:kern w:val="0"/>
                <w:sz w:val="21"/>
                <w:szCs w:val="21"/>
              </w:rPr>
              <w:t>单位</w:t>
            </w:r>
          </w:p>
        </w:tc>
        <w:tc>
          <w:tcPr>
            <w:tcW w:w="1963" w:type="pct"/>
            <w:shd w:val="clear" w:color="000000" w:fill="D9D9D9"/>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5" w:type="pct"/>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03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1件平角裤</w:t>
            </w:r>
          </w:p>
        </w:tc>
        <w:tc>
          <w:tcPr>
            <w:tcW w:w="638" w:type="pct"/>
            <w:shd w:val="clear" w:color="auto" w:fill="auto"/>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0.074</w:t>
            </w:r>
          </w:p>
        </w:tc>
        <w:tc>
          <w:tcPr>
            <w:tcW w:w="984" w:type="pct"/>
            <w:shd w:val="clear" w:color="auto" w:fill="auto"/>
            <w:noWrap/>
            <w:vAlign w:val="bottom"/>
          </w:tcPr>
          <w:p>
            <w:pPr>
              <w:widowControl/>
              <w:spacing w:line="240" w:lineRule="auto"/>
              <w:ind w:firstLine="0" w:firstLineChars="0"/>
              <w:jc w:val="center"/>
              <w:rPr>
                <w:rFonts w:eastAsia="DengXian" w:cs="Times New Roman"/>
                <w:kern w:val="0"/>
                <w:sz w:val="21"/>
                <w:szCs w:val="21"/>
              </w:rPr>
            </w:pPr>
            <w:r>
              <w:rPr>
                <w:rFonts w:eastAsia="DengXian" w:cs="Times New Roman"/>
                <w:sz w:val="21"/>
                <w:szCs w:val="21"/>
              </w:rPr>
              <w:t>kgCO</w:t>
            </w:r>
            <w:r>
              <w:rPr>
                <w:rFonts w:eastAsia="DengXian" w:cs="Times New Roman"/>
                <w:sz w:val="21"/>
                <w:szCs w:val="21"/>
                <w:vertAlign w:val="subscript"/>
              </w:rPr>
              <w:t>2</w:t>
            </w:r>
            <w:r>
              <w:rPr>
                <w:rFonts w:eastAsia="DengXian" w:cs="Times New Roman"/>
                <w:sz w:val="21"/>
                <w:szCs w:val="21"/>
              </w:rPr>
              <w:t>eq/( t·km)</w:t>
            </w:r>
          </w:p>
        </w:tc>
        <w:tc>
          <w:tcPr>
            <w:tcW w:w="1963" w:type="pct"/>
            <w:vAlign w:val="center"/>
          </w:tcPr>
          <w:p>
            <w:pPr>
              <w:widowControl/>
              <w:spacing w:line="240" w:lineRule="auto"/>
              <w:ind w:firstLine="0" w:firstLineChars="0"/>
              <w:jc w:val="left"/>
              <w:rPr>
                <w:rFonts w:ascii="仿宋_GB2312" w:cs="Times New Roman"/>
                <w:kern w:val="0"/>
                <w:sz w:val="21"/>
                <w:szCs w:val="21"/>
              </w:rPr>
            </w:pPr>
            <w:r>
              <w:rPr>
                <w:rFonts w:cs="Times New Roman"/>
                <w:sz w:val="21"/>
                <w:szCs w:val="21"/>
              </w:rPr>
              <w:t>China Database—道路交通平均</w:t>
            </w:r>
          </w:p>
        </w:tc>
      </w:tr>
    </w:tbl>
    <w:p>
      <w:pPr>
        <w:pStyle w:val="3"/>
        <w:ind w:firstLine="482"/>
      </w:pPr>
      <w:bookmarkStart w:id="28" w:name="_Toc113523949"/>
      <w:r>
        <w:t xml:space="preserve">4.5 </w:t>
      </w:r>
      <w:r>
        <w:rPr>
          <w:rFonts w:hint="eastAsia"/>
        </w:rPr>
        <w:t>产品使用阶段</w:t>
      </w:r>
      <w:bookmarkEnd w:id="28"/>
    </w:p>
    <w:p>
      <w:pPr>
        <w:pStyle w:val="4"/>
        <w:ind w:firstLine="482"/>
      </w:pPr>
      <w:r>
        <w:rPr>
          <w:rFonts w:hint="eastAsia"/>
        </w:rPr>
        <w:t>4</w:t>
      </w:r>
      <w:r>
        <w:t xml:space="preserve">.5.1 </w:t>
      </w:r>
      <w:r>
        <w:rPr>
          <w:rFonts w:hint="eastAsia"/>
        </w:rPr>
        <w:t>活动水平数据</w:t>
      </w:r>
    </w:p>
    <w:p>
      <w:pPr>
        <w:ind w:firstLine="480"/>
        <w:rPr>
          <w:szCs w:val="24"/>
        </w:rPr>
      </w:pPr>
      <w:r>
        <w:rPr>
          <w:rFonts w:hint="eastAsia"/>
          <w:szCs w:val="24"/>
        </w:rPr>
        <w:t>1件平角裤在使用过程中主要需要用到的能耗为洗涤时洗衣机的能耗，洗衣机能耗为2</w:t>
      </w:r>
      <w:r>
        <w:rPr>
          <w:szCs w:val="24"/>
        </w:rPr>
        <w:t>.3</w:t>
      </w:r>
      <w:r>
        <w:rPr>
          <w:rFonts w:hint="eastAsia"/>
          <w:szCs w:val="24"/>
        </w:rPr>
        <w:t>kw。本报告定义产品的平均使用寿命按1</w:t>
      </w:r>
      <w:r>
        <w:rPr>
          <w:szCs w:val="24"/>
        </w:rPr>
        <w:t>0</w:t>
      </w:r>
      <w:r>
        <w:rPr>
          <w:rFonts w:hint="eastAsia"/>
          <w:szCs w:val="24"/>
        </w:rPr>
        <w:t>年计，得到</w:t>
      </w:r>
      <w:r>
        <w:rPr>
          <w:rFonts w:hint="eastAsia"/>
        </w:rPr>
        <w:t>活动水平数据如下：</w:t>
      </w:r>
    </w:p>
    <w:p>
      <w:pPr>
        <w:ind w:firstLine="0" w:firstLineChars="0"/>
        <w:jc w:val="center"/>
        <w:rPr>
          <w:rStyle w:val="22"/>
        </w:rPr>
      </w:pPr>
      <w:r>
        <w:rPr>
          <w:rStyle w:val="22"/>
          <w:rFonts w:hint="eastAsia"/>
        </w:rPr>
        <w:t>表</w:t>
      </w:r>
      <w:r>
        <w:rPr>
          <w:rStyle w:val="22"/>
        </w:rPr>
        <w:t xml:space="preserve">4.9 </w:t>
      </w:r>
      <w:r>
        <w:rPr>
          <w:rStyle w:val="22"/>
          <w:rFonts w:hint="eastAsia"/>
        </w:rPr>
        <w:t>产品使用阶段活动水平</w:t>
      </w:r>
    </w:p>
    <w:tbl>
      <w:tblPr>
        <w:tblStyle w:val="19"/>
        <w:tblW w:w="5000" w:type="pct"/>
        <w:tblInd w:w="0" w:type="dxa"/>
        <w:tblLayout w:type="autofit"/>
        <w:tblCellMar>
          <w:top w:w="0" w:type="dxa"/>
          <w:left w:w="108" w:type="dxa"/>
          <w:bottom w:w="0" w:type="dxa"/>
          <w:right w:w="108" w:type="dxa"/>
        </w:tblCellMar>
      </w:tblPr>
      <w:tblGrid>
        <w:gridCol w:w="775"/>
        <w:gridCol w:w="1936"/>
        <w:gridCol w:w="1520"/>
        <w:gridCol w:w="1907"/>
        <w:gridCol w:w="2390"/>
      </w:tblGrid>
      <w:tr>
        <w:tblPrEx>
          <w:tblCellMar>
            <w:top w:w="0" w:type="dxa"/>
            <w:left w:w="108" w:type="dxa"/>
            <w:bottom w:w="0" w:type="dxa"/>
            <w:right w:w="108" w:type="dxa"/>
          </w:tblCellMar>
        </w:tblPrEx>
        <w:trPr>
          <w:trHeight w:val="624" w:hRule="atLeast"/>
        </w:trPr>
        <w:tc>
          <w:tcPr>
            <w:tcW w:w="455"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cs="Times New Roman"/>
                <w:b/>
                <w:bCs/>
                <w:kern w:val="0"/>
                <w:sz w:val="21"/>
                <w:szCs w:val="21"/>
              </w:rPr>
              <w:t>序号</w:t>
            </w:r>
          </w:p>
        </w:tc>
        <w:tc>
          <w:tcPr>
            <w:tcW w:w="1135"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产品</w:t>
            </w:r>
          </w:p>
        </w:tc>
        <w:tc>
          <w:tcPr>
            <w:tcW w:w="891"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功率（W）</w:t>
            </w:r>
          </w:p>
        </w:tc>
        <w:tc>
          <w:tcPr>
            <w:tcW w:w="1118"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使用时长（h）</w:t>
            </w:r>
          </w:p>
        </w:tc>
        <w:tc>
          <w:tcPr>
            <w:tcW w:w="1401"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消耗电力（MWh）</w:t>
            </w:r>
          </w:p>
        </w:tc>
      </w:tr>
      <w:tr>
        <w:tblPrEx>
          <w:tblCellMar>
            <w:top w:w="0" w:type="dxa"/>
            <w:left w:w="108" w:type="dxa"/>
            <w:bottom w:w="0" w:type="dxa"/>
            <w:right w:w="108" w:type="dxa"/>
          </w:tblCellMar>
        </w:tblPrEx>
        <w:trPr>
          <w:trHeight w:val="578"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13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cs="Times New Roman"/>
                <w:kern w:val="0"/>
                <w:sz w:val="21"/>
                <w:szCs w:val="21"/>
              </w:rPr>
            </w:pPr>
            <w:r>
              <w:rPr>
                <w:rFonts w:cs="Times New Roman"/>
                <w:kern w:val="0"/>
                <w:sz w:val="21"/>
                <w:szCs w:val="21"/>
              </w:rPr>
              <w:t>1</w:t>
            </w:r>
            <w:r>
              <w:rPr>
                <w:rFonts w:hint="eastAsia" w:cs="Times New Roman"/>
                <w:kern w:val="0"/>
                <w:sz w:val="21"/>
                <w:szCs w:val="21"/>
              </w:rPr>
              <w:t>件平角裤</w:t>
            </w:r>
          </w:p>
        </w:tc>
        <w:tc>
          <w:tcPr>
            <w:tcW w:w="8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 xml:space="preserve">2300 </w:t>
            </w:r>
          </w:p>
        </w:tc>
        <w:tc>
          <w:tcPr>
            <w:tcW w:w="111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85400</w:t>
            </w:r>
          </w:p>
        </w:tc>
        <w:tc>
          <w:tcPr>
            <w:tcW w:w="1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196.512</w:t>
            </w:r>
          </w:p>
        </w:tc>
      </w:tr>
    </w:tbl>
    <w:p>
      <w:pPr>
        <w:ind w:firstLine="197" w:firstLineChars="94"/>
        <w:jc w:val="left"/>
        <w:rPr>
          <w:sz w:val="21"/>
          <w:szCs w:val="21"/>
        </w:rPr>
      </w:pPr>
      <w:r>
        <w:rPr>
          <w:rFonts w:hint="eastAsia"/>
          <w:sz w:val="21"/>
          <w:szCs w:val="21"/>
        </w:rPr>
        <w:t>注：从数据可得性考虑，使用阶段能耗未包含设备维修、零部件更换带来的消耗。</w:t>
      </w:r>
    </w:p>
    <w:p>
      <w:pPr>
        <w:pStyle w:val="4"/>
        <w:ind w:firstLine="482"/>
      </w:pPr>
      <w:r>
        <w:rPr>
          <w:rFonts w:hint="eastAsia"/>
        </w:rPr>
        <w:t>4</w:t>
      </w:r>
      <w:r>
        <w:t xml:space="preserve">.5.2 </w:t>
      </w:r>
      <w:r>
        <w:rPr>
          <w:rFonts w:hint="eastAsia"/>
        </w:rPr>
        <w:t>排放因子数据</w:t>
      </w:r>
    </w:p>
    <w:p>
      <w:pPr>
        <w:ind w:firstLine="480"/>
        <w:rPr>
          <w:szCs w:val="24"/>
        </w:rPr>
      </w:pPr>
      <w:r>
        <w:rPr>
          <w:rFonts w:hint="eastAsia"/>
          <w:szCs w:val="24"/>
        </w:rPr>
        <w:t>产品使用阶段的排放因子来源于背景数据库，具体如下：</w:t>
      </w:r>
    </w:p>
    <w:p>
      <w:pPr>
        <w:ind w:firstLine="0" w:firstLineChars="0"/>
        <w:jc w:val="center"/>
        <w:rPr>
          <w:rStyle w:val="22"/>
        </w:rPr>
      </w:pPr>
      <w:r>
        <w:rPr>
          <w:rStyle w:val="22"/>
          <w:rFonts w:hint="eastAsia"/>
        </w:rPr>
        <w:t>表</w:t>
      </w:r>
      <w:r>
        <w:rPr>
          <w:rStyle w:val="22"/>
        </w:rPr>
        <w:t xml:space="preserve">4.10 </w:t>
      </w:r>
      <w:r>
        <w:rPr>
          <w:rStyle w:val="22"/>
          <w:rFonts w:hint="eastAsia"/>
        </w:rPr>
        <w:t>产品使用阶段排放因子</w:t>
      </w:r>
    </w:p>
    <w:tbl>
      <w:tblPr>
        <w:tblStyle w:val="19"/>
        <w:tblW w:w="5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3"/>
        <w:gridCol w:w="1165"/>
        <w:gridCol w:w="1458"/>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4"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序号</w:t>
            </w:r>
          </w:p>
        </w:tc>
        <w:tc>
          <w:tcPr>
            <w:tcW w:w="655"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能源</w:t>
            </w:r>
          </w:p>
        </w:tc>
        <w:tc>
          <w:tcPr>
            <w:tcW w:w="656"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排放因子</w:t>
            </w:r>
          </w:p>
        </w:tc>
        <w:tc>
          <w:tcPr>
            <w:tcW w:w="821"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单位</w:t>
            </w:r>
          </w:p>
        </w:tc>
        <w:tc>
          <w:tcPr>
            <w:tcW w:w="2214"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4"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w:t>
            </w:r>
          </w:p>
        </w:tc>
        <w:tc>
          <w:tcPr>
            <w:tcW w:w="655" w:type="pct"/>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sz w:val="21"/>
                <w:szCs w:val="21"/>
              </w:rPr>
              <w:t>电</w:t>
            </w:r>
          </w:p>
        </w:tc>
        <w:tc>
          <w:tcPr>
            <w:tcW w:w="656" w:type="pct"/>
            <w:shd w:val="clear" w:color="auto" w:fill="auto"/>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0.5810 </w:t>
            </w:r>
          </w:p>
        </w:tc>
        <w:tc>
          <w:tcPr>
            <w:tcW w:w="821" w:type="pct"/>
            <w:vAlign w:val="center"/>
          </w:tcPr>
          <w:p>
            <w:pPr>
              <w:widowControl/>
              <w:spacing w:line="240" w:lineRule="auto"/>
              <w:ind w:firstLine="0" w:firstLineChars="0"/>
              <w:jc w:val="center"/>
              <w:rPr>
                <w:rFonts w:cs="Times New Roman"/>
                <w:sz w:val="21"/>
                <w:szCs w:val="21"/>
              </w:rPr>
            </w:pPr>
            <w:r>
              <w:rPr>
                <w:rFonts w:eastAsia="DengXian" w:cs="Times New Roman"/>
                <w:sz w:val="21"/>
                <w:szCs w:val="21"/>
              </w:rPr>
              <w:t>tCO</w:t>
            </w:r>
            <w:r>
              <w:rPr>
                <w:rFonts w:eastAsia="DengXian" w:cs="Times New Roman"/>
                <w:sz w:val="21"/>
                <w:szCs w:val="21"/>
                <w:vertAlign w:val="subscript"/>
              </w:rPr>
              <w:t>2</w:t>
            </w:r>
            <w:r>
              <w:rPr>
                <w:rFonts w:eastAsia="DengXian" w:cs="Times New Roman"/>
                <w:sz w:val="21"/>
                <w:szCs w:val="21"/>
              </w:rPr>
              <w:t>/MWh</w:t>
            </w:r>
          </w:p>
        </w:tc>
        <w:tc>
          <w:tcPr>
            <w:tcW w:w="2214" w:type="pct"/>
            <w:shd w:val="clear" w:color="auto" w:fill="auto"/>
            <w:noWrap/>
            <w:vAlign w:val="center"/>
          </w:tcPr>
          <w:p>
            <w:pPr>
              <w:widowControl/>
              <w:spacing w:line="240" w:lineRule="auto"/>
              <w:ind w:firstLine="0" w:firstLineChars="0"/>
              <w:jc w:val="left"/>
              <w:rPr>
                <w:rFonts w:cs="Times New Roman"/>
                <w:kern w:val="0"/>
                <w:sz w:val="21"/>
                <w:szCs w:val="21"/>
              </w:rPr>
            </w:pPr>
            <w:r>
              <w:rPr>
                <w:rFonts w:cs="Times New Roman"/>
                <w:sz w:val="21"/>
                <w:szCs w:val="21"/>
              </w:rPr>
              <w:t>中国</w:t>
            </w:r>
            <w:r>
              <w:rPr>
                <w:rFonts w:eastAsia="DengXian" w:cs="Times New Roman"/>
                <w:sz w:val="21"/>
                <w:szCs w:val="21"/>
              </w:rPr>
              <w:t>2020</w:t>
            </w:r>
            <w:r>
              <w:rPr>
                <w:rFonts w:cs="Times New Roman"/>
                <w:sz w:val="21"/>
                <w:szCs w:val="21"/>
              </w:rPr>
              <w:t>年电网平均CO</w:t>
            </w:r>
            <w:r>
              <w:rPr>
                <w:rFonts w:cs="Times New Roman"/>
                <w:sz w:val="21"/>
                <w:szCs w:val="21"/>
                <w:vertAlign w:val="subscript"/>
              </w:rPr>
              <w:t>2</w:t>
            </w:r>
            <w:r>
              <w:rPr>
                <w:rFonts w:cs="Times New Roman"/>
                <w:sz w:val="21"/>
                <w:szCs w:val="21"/>
              </w:rPr>
              <w:t>排放因子</w:t>
            </w:r>
          </w:p>
        </w:tc>
      </w:tr>
    </w:tbl>
    <w:p>
      <w:pPr>
        <w:ind w:firstLine="197" w:firstLineChars="94"/>
        <w:jc w:val="left"/>
        <w:rPr>
          <w:sz w:val="21"/>
          <w:szCs w:val="21"/>
        </w:rPr>
      </w:pPr>
      <w:r>
        <w:rPr>
          <w:rFonts w:hint="eastAsia"/>
          <w:sz w:val="21"/>
          <w:szCs w:val="21"/>
        </w:rPr>
        <w:t>注：从数据可得性考虑，电力排放因子未根据年度变化进行推算。</w:t>
      </w:r>
    </w:p>
    <w:p>
      <w:pPr>
        <w:pStyle w:val="3"/>
        <w:ind w:firstLine="482"/>
      </w:pPr>
      <w:bookmarkStart w:id="29" w:name="_Toc113523950"/>
      <w:r>
        <w:t xml:space="preserve">4.6 </w:t>
      </w:r>
      <w:r>
        <w:rPr>
          <w:rFonts w:hint="eastAsia"/>
        </w:rPr>
        <w:t>产品废弃回收阶段</w:t>
      </w:r>
      <w:bookmarkEnd w:id="29"/>
    </w:p>
    <w:p>
      <w:pPr>
        <w:ind w:firstLine="480"/>
        <w:rPr>
          <w:szCs w:val="24"/>
        </w:rPr>
      </w:pPr>
      <w:r>
        <w:rPr>
          <w:rFonts w:hint="eastAsia"/>
          <w:szCs w:val="24"/>
        </w:rPr>
        <w:t>因未能获取平角裤废弃阶段处置的有效数据，故根据产品进行假设，获得以下数据：</w:t>
      </w:r>
    </w:p>
    <w:p>
      <w:pPr>
        <w:pStyle w:val="4"/>
        <w:ind w:firstLine="482"/>
      </w:pPr>
      <w:r>
        <w:rPr>
          <w:rFonts w:hint="eastAsia"/>
        </w:rPr>
        <w:t>4</w:t>
      </w:r>
      <w:r>
        <w:t xml:space="preserve">.6.1 </w:t>
      </w:r>
      <w:r>
        <w:rPr>
          <w:rFonts w:hint="eastAsia"/>
        </w:rPr>
        <w:t>活动水平数据</w:t>
      </w:r>
    </w:p>
    <w:p>
      <w:pPr>
        <w:ind w:firstLine="480"/>
        <w:rPr>
          <w:szCs w:val="24"/>
        </w:rPr>
      </w:pPr>
      <w:r>
        <w:rPr>
          <w:rFonts w:hint="eastAsia"/>
          <w:szCs w:val="24"/>
        </w:rPr>
        <w:t>产品废弃处置的活动水平为1件平角裤的质量</w:t>
      </w:r>
      <w:r>
        <w:rPr>
          <w:szCs w:val="24"/>
        </w:rPr>
        <w:t>135.50</w:t>
      </w:r>
      <w:r>
        <w:rPr>
          <w:rFonts w:hint="eastAsia"/>
          <w:szCs w:val="24"/>
        </w:rPr>
        <w:t>克，详见下表：</w:t>
      </w:r>
    </w:p>
    <w:p>
      <w:pPr>
        <w:ind w:firstLine="0" w:firstLineChars="0"/>
        <w:jc w:val="center"/>
        <w:rPr>
          <w:rStyle w:val="22"/>
        </w:rPr>
      </w:pPr>
      <w:r>
        <w:rPr>
          <w:rStyle w:val="22"/>
          <w:rFonts w:hint="eastAsia"/>
        </w:rPr>
        <w:t>表</w:t>
      </w:r>
      <w:r>
        <w:rPr>
          <w:rStyle w:val="22"/>
        </w:rPr>
        <w:t xml:space="preserve">4.11 </w:t>
      </w:r>
      <w:r>
        <w:rPr>
          <w:rStyle w:val="22"/>
          <w:rFonts w:hint="eastAsia"/>
        </w:rPr>
        <w:t>产品废弃回收阶段活动水平</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2395"/>
        <w:gridCol w:w="236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0" w:type="pct"/>
            <w:shd w:val="clear" w:color="000000" w:fill="D9D9D9"/>
            <w:noWrap/>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序号</w:t>
            </w:r>
          </w:p>
        </w:tc>
        <w:tc>
          <w:tcPr>
            <w:tcW w:w="1404"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可回收原材料</w:t>
            </w:r>
          </w:p>
        </w:tc>
        <w:tc>
          <w:tcPr>
            <w:tcW w:w="1388"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hint="eastAsia" w:cs="Times New Roman"/>
                <w:b/>
                <w:bCs/>
                <w:kern w:val="0"/>
                <w:sz w:val="21"/>
                <w:szCs w:val="21"/>
              </w:rPr>
              <w:t>活动水平（g）</w:t>
            </w:r>
          </w:p>
        </w:tc>
        <w:tc>
          <w:tcPr>
            <w:tcW w:w="1388"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0" w:type="pct"/>
            <w:shd w:val="clear" w:color="auto" w:fill="auto"/>
            <w:noWrap/>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p>
        </w:tc>
        <w:tc>
          <w:tcPr>
            <w:tcW w:w="1404" w:type="pct"/>
            <w:shd w:val="clear" w:color="auto" w:fill="auto"/>
            <w:noWrap/>
            <w:vAlign w:val="center"/>
          </w:tcPr>
          <w:p>
            <w:pPr>
              <w:widowControl/>
              <w:spacing w:line="240" w:lineRule="auto"/>
              <w:ind w:firstLine="0" w:firstLineChars="0"/>
              <w:jc w:val="center"/>
              <w:rPr>
                <w:rFonts w:hint="eastAsia" w:cs="Times New Roman"/>
                <w:kern w:val="0"/>
                <w:sz w:val="21"/>
                <w:szCs w:val="21"/>
              </w:rPr>
            </w:pPr>
            <w:r>
              <w:rPr>
                <w:rFonts w:hint="eastAsia" w:cs="Times New Roman"/>
                <w:kern w:val="0"/>
                <w:sz w:val="21"/>
                <w:szCs w:val="21"/>
              </w:rPr>
              <w:t>平角裤</w:t>
            </w:r>
          </w:p>
        </w:tc>
        <w:tc>
          <w:tcPr>
            <w:tcW w:w="1388"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135.50 </w:t>
            </w:r>
          </w:p>
        </w:tc>
        <w:tc>
          <w:tcPr>
            <w:tcW w:w="1388" w:type="pct"/>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统计值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0"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w:t>
            </w:r>
          </w:p>
        </w:tc>
        <w:tc>
          <w:tcPr>
            <w:tcW w:w="1404" w:type="pct"/>
            <w:shd w:val="clear" w:color="auto" w:fill="auto"/>
            <w:noWrap/>
            <w:vAlign w:val="center"/>
          </w:tcPr>
          <w:p>
            <w:pPr>
              <w:widowControl/>
              <w:spacing w:line="240" w:lineRule="auto"/>
              <w:ind w:firstLine="0" w:firstLineChars="0"/>
              <w:jc w:val="center"/>
              <w:rPr>
                <w:rFonts w:hint="eastAsia" w:cs="Times New Roman"/>
                <w:kern w:val="0"/>
                <w:sz w:val="21"/>
                <w:szCs w:val="21"/>
              </w:rPr>
            </w:pPr>
            <w:r>
              <w:rPr>
                <w:rFonts w:hint="eastAsia" w:cs="Times New Roman"/>
                <w:kern w:val="0"/>
                <w:sz w:val="21"/>
                <w:szCs w:val="21"/>
              </w:rPr>
              <w:t>包纱</w:t>
            </w:r>
          </w:p>
        </w:tc>
        <w:tc>
          <w:tcPr>
            <w:tcW w:w="1388"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37.940 </w:t>
            </w:r>
          </w:p>
        </w:tc>
        <w:tc>
          <w:tcPr>
            <w:tcW w:w="1388" w:type="pct"/>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统计值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0"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3</w:t>
            </w:r>
          </w:p>
        </w:tc>
        <w:tc>
          <w:tcPr>
            <w:tcW w:w="1404" w:type="pct"/>
            <w:shd w:val="clear" w:color="auto" w:fill="auto"/>
            <w:noWrap/>
            <w:vAlign w:val="center"/>
          </w:tcPr>
          <w:p>
            <w:pPr>
              <w:widowControl/>
              <w:spacing w:line="240" w:lineRule="auto"/>
              <w:ind w:firstLine="0" w:firstLineChars="0"/>
              <w:jc w:val="center"/>
              <w:rPr>
                <w:rFonts w:hint="eastAsia" w:cs="Times New Roman"/>
                <w:kern w:val="0"/>
                <w:sz w:val="21"/>
                <w:szCs w:val="21"/>
              </w:rPr>
            </w:pPr>
            <w:r>
              <w:rPr>
                <w:rFonts w:hint="eastAsia" w:cs="Times New Roman"/>
                <w:kern w:val="0"/>
                <w:sz w:val="21"/>
                <w:szCs w:val="21"/>
              </w:rPr>
              <w:t>尼龙</w:t>
            </w:r>
          </w:p>
        </w:tc>
        <w:tc>
          <w:tcPr>
            <w:tcW w:w="1388" w:type="pct"/>
            <w:shd w:val="clear" w:color="auto" w:fill="auto"/>
            <w:noWrap/>
            <w:vAlign w:val="center"/>
          </w:tcPr>
          <w:p>
            <w:pPr>
              <w:widowControl/>
              <w:spacing w:line="240" w:lineRule="auto"/>
              <w:ind w:firstLine="0" w:firstLineChars="0"/>
              <w:jc w:val="center"/>
              <w:rPr>
                <w:rFonts w:cs="Times New Roman"/>
                <w:kern w:val="0"/>
                <w:sz w:val="21"/>
                <w:szCs w:val="21"/>
              </w:rPr>
            </w:pPr>
            <w:r>
              <w:rPr>
                <w:rFonts w:eastAsia="DengXian" w:cs="Times New Roman"/>
                <w:sz w:val="21"/>
                <w:szCs w:val="21"/>
              </w:rPr>
              <w:t xml:space="preserve">92.140 </w:t>
            </w:r>
          </w:p>
        </w:tc>
        <w:tc>
          <w:tcPr>
            <w:tcW w:w="1388" w:type="pct"/>
            <w:vAlign w:val="center"/>
          </w:tcPr>
          <w:p>
            <w:pPr>
              <w:widowControl/>
              <w:spacing w:line="240" w:lineRule="auto"/>
              <w:ind w:firstLine="0" w:firstLineChars="0"/>
              <w:jc w:val="center"/>
              <w:rPr>
                <w:rFonts w:hint="eastAsia" w:cs="Times New Roman"/>
                <w:kern w:val="0"/>
                <w:sz w:val="21"/>
                <w:szCs w:val="21"/>
              </w:rPr>
            </w:pPr>
            <w:r>
              <w:rPr>
                <w:rFonts w:hint="eastAsia" w:cs="Times New Roman"/>
                <w:kern w:val="0"/>
                <w:sz w:val="21"/>
                <w:szCs w:val="21"/>
              </w:rPr>
              <w:t>统计值</w:t>
            </w:r>
          </w:p>
        </w:tc>
      </w:tr>
    </w:tbl>
    <w:p>
      <w:pPr>
        <w:pStyle w:val="4"/>
        <w:ind w:firstLine="482"/>
      </w:pPr>
      <w:r>
        <w:rPr>
          <w:rFonts w:hint="eastAsia"/>
        </w:rPr>
        <w:t>4</w:t>
      </w:r>
      <w:r>
        <w:t xml:space="preserve">.6.2 </w:t>
      </w:r>
      <w:r>
        <w:rPr>
          <w:rFonts w:hint="eastAsia"/>
        </w:rPr>
        <w:t>排放因子数据</w:t>
      </w:r>
    </w:p>
    <w:p>
      <w:pPr>
        <w:ind w:firstLine="480"/>
        <w:rPr>
          <w:rStyle w:val="22"/>
        </w:rPr>
      </w:pPr>
      <w:r>
        <w:rPr>
          <w:rFonts w:hint="eastAsia"/>
        </w:rPr>
        <w:t>产品废弃处置的排放因子为</w:t>
      </w:r>
      <w:r>
        <w:t xml:space="preserve">353.19 </w:t>
      </w:r>
      <w:r>
        <w:rPr>
          <w:rFonts w:hint="eastAsia"/>
        </w:rPr>
        <w:t>kgCO</w:t>
      </w:r>
      <w:r>
        <w:rPr>
          <w:rFonts w:hint="eastAsia"/>
          <w:vertAlign w:val="subscript"/>
        </w:rPr>
        <w:t>2</w:t>
      </w:r>
      <w:r>
        <w:rPr>
          <w:rFonts w:hint="eastAsia"/>
        </w:rPr>
        <w:t>/t，数据来源China Products Carbon Footprint Factors Database—混合垃圾处置平均 （mixed waste average)。回收利用部分的排放因子如下：</w:t>
      </w:r>
    </w:p>
    <w:p>
      <w:pPr>
        <w:ind w:firstLine="0" w:firstLineChars="0"/>
        <w:jc w:val="center"/>
        <w:rPr>
          <w:rStyle w:val="22"/>
        </w:rPr>
      </w:pPr>
      <w:r>
        <w:rPr>
          <w:rStyle w:val="22"/>
          <w:rFonts w:hint="eastAsia"/>
        </w:rPr>
        <w:t>表</w:t>
      </w:r>
      <w:r>
        <w:rPr>
          <w:rStyle w:val="22"/>
        </w:rPr>
        <w:t xml:space="preserve">4.12 </w:t>
      </w:r>
      <w:r>
        <w:rPr>
          <w:rStyle w:val="22"/>
          <w:rFonts w:hint="eastAsia"/>
        </w:rPr>
        <w:t>产品废弃回收阶段排放因子</w:t>
      </w:r>
    </w:p>
    <w:tbl>
      <w:tblPr>
        <w:tblStyle w:val="19"/>
        <w:tblW w:w="4954"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75"/>
        <w:gridCol w:w="2523"/>
        <w:gridCol w:w="2128"/>
        <w:gridCol w:w="23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3" w:hRule="atLeast"/>
        </w:trPr>
        <w:tc>
          <w:tcPr>
            <w:tcW w:w="873" w:type="pct"/>
            <w:shd w:val="clear" w:color="000000" w:fill="D9D9D9"/>
            <w:noWrap/>
            <w:vAlign w:val="center"/>
          </w:tcPr>
          <w:p>
            <w:pPr>
              <w:widowControl/>
              <w:spacing w:line="240" w:lineRule="auto"/>
              <w:ind w:firstLine="0" w:firstLineChars="0"/>
              <w:jc w:val="center"/>
              <w:rPr>
                <w:rFonts w:eastAsia="DengXian" w:cs="Times New Roman"/>
                <w:b/>
                <w:bCs/>
                <w:kern w:val="0"/>
                <w:sz w:val="21"/>
                <w:szCs w:val="21"/>
              </w:rPr>
            </w:pPr>
            <w:r>
              <w:rPr>
                <w:rFonts w:cs="Times New Roman"/>
                <w:b/>
                <w:bCs/>
                <w:kern w:val="0"/>
                <w:sz w:val="21"/>
                <w:szCs w:val="21"/>
              </w:rPr>
              <w:t>序号</w:t>
            </w:r>
          </w:p>
        </w:tc>
        <w:tc>
          <w:tcPr>
            <w:tcW w:w="1493" w:type="pct"/>
            <w:shd w:val="clear" w:color="000000" w:fill="D9D9D9"/>
            <w:vAlign w:val="center"/>
          </w:tcPr>
          <w:p>
            <w:pPr>
              <w:widowControl/>
              <w:spacing w:line="240" w:lineRule="auto"/>
              <w:ind w:firstLine="0" w:firstLineChars="0"/>
              <w:jc w:val="center"/>
              <w:rPr>
                <w:rFonts w:eastAsia="DengXian" w:cs="Times New Roman"/>
                <w:b/>
                <w:bCs/>
                <w:kern w:val="0"/>
                <w:sz w:val="21"/>
                <w:szCs w:val="21"/>
              </w:rPr>
            </w:pPr>
            <w:r>
              <w:rPr>
                <w:rFonts w:cs="Times New Roman"/>
                <w:b/>
                <w:bCs/>
                <w:kern w:val="0"/>
                <w:sz w:val="21"/>
                <w:szCs w:val="21"/>
              </w:rPr>
              <w:t>可回收原材料</w:t>
            </w:r>
          </w:p>
        </w:tc>
        <w:tc>
          <w:tcPr>
            <w:tcW w:w="1259" w:type="pct"/>
            <w:shd w:val="clear" w:color="000000" w:fill="D9D9D9"/>
            <w:vAlign w:val="center"/>
          </w:tcPr>
          <w:p>
            <w:pPr>
              <w:widowControl/>
              <w:spacing w:line="240" w:lineRule="auto"/>
              <w:ind w:firstLine="0" w:firstLineChars="0"/>
              <w:jc w:val="center"/>
              <w:rPr>
                <w:rFonts w:hint="eastAsia" w:eastAsia="DengXian" w:cs="Times New Roman"/>
                <w:b/>
                <w:bCs/>
                <w:kern w:val="0"/>
                <w:sz w:val="21"/>
                <w:szCs w:val="21"/>
                <w:lang w:eastAsia="zh-CN"/>
              </w:rPr>
            </w:pPr>
            <w:r>
              <w:rPr>
                <w:rFonts w:cs="Times New Roman"/>
                <w:b/>
                <w:bCs/>
                <w:kern w:val="0"/>
                <w:sz w:val="21"/>
                <w:szCs w:val="21"/>
              </w:rPr>
              <w:t>回收率</w:t>
            </w:r>
            <w:r>
              <w:rPr>
                <w:rFonts w:eastAsia="DengXian" w:cs="Times New Roman"/>
                <w:b/>
                <w:bCs/>
                <w:kern w:val="0"/>
                <w:sz w:val="21"/>
                <w:szCs w:val="21"/>
              </w:rPr>
              <w:t>—R</w:t>
            </w:r>
          </w:p>
          <w:p>
            <w:pPr>
              <w:widowControl/>
              <w:spacing w:line="240" w:lineRule="auto"/>
              <w:ind w:firstLine="0" w:firstLineChars="0"/>
              <w:jc w:val="center"/>
              <w:rPr>
                <w:rFonts w:eastAsia="DengXian" w:cs="Times New Roman"/>
                <w:b/>
                <w:bCs/>
                <w:kern w:val="0"/>
                <w:sz w:val="21"/>
                <w:szCs w:val="21"/>
              </w:rPr>
            </w:pPr>
            <w:r>
              <w:rPr>
                <w:rFonts w:cs="Times New Roman"/>
                <w:b/>
                <w:bCs/>
                <w:kern w:val="0"/>
                <w:sz w:val="21"/>
                <w:szCs w:val="21"/>
              </w:rPr>
              <w:t>（</w:t>
            </w:r>
            <w:r>
              <w:rPr>
                <w:rFonts w:eastAsia="DengXian" w:cs="Times New Roman"/>
                <w:b/>
                <w:bCs/>
                <w:kern w:val="0"/>
                <w:sz w:val="21"/>
                <w:szCs w:val="21"/>
              </w:rPr>
              <w:t>%</w:t>
            </w:r>
            <w:r>
              <w:rPr>
                <w:rFonts w:cs="Times New Roman"/>
                <w:b/>
                <w:bCs/>
                <w:kern w:val="0"/>
                <w:sz w:val="21"/>
                <w:szCs w:val="21"/>
              </w:rPr>
              <w:t>）</w:t>
            </w:r>
          </w:p>
        </w:tc>
        <w:tc>
          <w:tcPr>
            <w:tcW w:w="1376" w:type="pct"/>
            <w:shd w:val="clear" w:color="000000" w:fill="D9D9D9"/>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数据来源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 w:hRule="atLeast"/>
        </w:trPr>
        <w:tc>
          <w:tcPr>
            <w:tcW w:w="873" w:type="pct"/>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1</w:t>
            </w:r>
          </w:p>
        </w:tc>
        <w:tc>
          <w:tcPr>
            <w:tcW w:w="1493" w:type="pct"/>
            <w:shd w:val="clear" w:color="auto" w:fill="auto"/>
            <w:noWrap/>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包纱</w:t>
            </w:r>
          </w:p>
        </w:tc>
        <w:tc>
          <w:tcPr>
            <w:tcW w:w="1259" w:type="pct"/>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 xml:space="preserve">100.00 </w:t>
            </w:r>
          </w:p>
        </w:tc>
        <w:tc>
          <w:tcPr>
            <w:tcW w:w="1376" w:type="pct"/>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ISO14067-2018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 w:hRule="atLeast"/>
        </w:trPr>
        <w:tc>
          <w:tcPr>
            <w:tcW w:w="873" w:type="pct"/>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hint="eastAsia" w:eastAsia="DengXian" w:cs="Times New Roman"/>
                <w:kern w:val="0"/>
                <w:sz w:val="21"/>
                <w:szCs w:val="21"/>
              </w:rPr>
              <w:t>2</w:t>
            </w:r>
          </w:p>
        </w:tc>
        <w:tc>
          <w:tcPr>
            <w:tcW w:w="1493" w:type="pct"/>
            <w:shd w:val="clear" w:color="auto" w:fill="auto"/>
            <w:noWrap/>
            <w:vAlign w:val="center"/>
          </w:tcPr>
          <w:p>
            <w:pPr>
              <w:widowControl/>
              <w:spacing w:line="240" w:lineRule="auto"/>
              <w:ind w:firstLine="0" w:firstLineChars="0"/>
              <w:jc w:val="center"/>
              <w:rPr>
                <w:rFonts w:hint="eastAsia" w:cs="Times New Roman"/>
                <w:kern w:val="0"/>
                <w:sz w:val="21"/>
                <w:szCs w:val="21"/>
              </w:rPr>
            </w:pPr>
            <w:r>
              <w:rPr>
                <w:rFonts w:hint="eastAsia" w:cs="Times New Roman"/>
                <w:kern w:val="0"/>
                <w:sz w:val="21"/>
                <w:szCs w:val="21"/>
              </w:rPr>
              <w:t>尼龙</w:t>
            </w:r>
          </w:p>
        </w:tc>
        <w:tc>
          <w:tcPr>
            <w:tcW w:w="1259" w:type="pct"/>
            <w:shd w:val="clear" w:color="auto" w:fill="auto"/>
            <w:noWrap/>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 xml:space="preserve">100.00 </w:t>
            </w:r>
          </w:p>
        </w:tc>
        <w:tc>
          <w:tcPr>
            <w:tcW w:w="1376" w:type="pct"/>
            <w:vAlign w:val="center"/>
          </w:tcPr>
          <w:p>
            <w:pPr>
              <w:widowControl/>
              <w:spacing w:line="240" w:lineRule="auto"/>
              <w:ind w:firstLine="0" w:firstLineChars="0"/>
              <w:jc w:val="center"/>
              <w:rPr>
                <w:rFonts w:eastAsia="DengXian" w:cs="Times New Roman"/>
                <w:kern w:val="0"/>
                <w:sz w:val="21"/>
                <w:szCs w:val="21"/>
              </w:rPr>
            </w:pPr>
            <w:r>
              <w:rPr>
                <w:rFonts w:eastAsia="DengXian" w:cs="Times New Roman"/>
                <w:kern w:val="0"/>
                <w:sz w:val="21"/>
                <w:szCs w:val="21"/>
              </w:rPr>
              <w:t>ISO14067-2018</w:t>
            </w:r>
          </w:p>
        </w:tc>
      </w:tr>
    </w:tbl>
    <w:p>
      <w:pPr>
        <w:pStyle w:val="2"/>
        <w:ind w:firstLine="492"/>
      </w:pPr>
      <w:bookmarkStart w:id="30" w:name="_Toc113523951"/>
      <w:r>
        <w:t>5</w:t>
      </w:r>
      <w:r>
        <w:rPr>
          <w:rFonts w:hint="eastAsia"/>
        </w:rPr>
        <w:t xml:space="preserve"> 碳足迹计算</w:t>
      </w:r>
      <w:bookmarkEnd w:id="30"/>
    </w:p>
    <w:p>
      <w:pPr>
        <w:pStyle w:val="3"/>
        <w:ind w:firstLine="482"/>
      </w:pPr>
      <w:bookmarkStart w:id="31" w:name="_Toc113523952"/>
      <w:r>
        <w:t xml:space="preserve">5.1 </w:t>
      </w:r>
      <w:r>
        <w:rPr>
          <w:rFonts w:hint="eastAsia"/>
        </w:rPr>
        <w:t>碳足迹计算方法</w:t>
      </w:r>
      <w:bookmarkEnd w:id="31"/>
    </w:p>
    <w:p>
      <w:pPr>
        <w:ind w:firstLine="480"/>
      </w:pPr>
      <w:bookmarkStart w:id="32" w:name="_Toc523229073"/>
      <w:r>
        <w:rPr>
          <w:rFonts w:hint="eastAsia"/>
        </w:rPr>
        <w:t>产品</w:t>
      </w:r>
      <w:r>
        <w:t>碳足迹的公式</w:t>
      </w:r>
      <w:r>
        <w:rPr>
          <w:rFonts w:hint="eastAsia"/>
        </w:rPr>
        <w:t>是</w:t>
      </w:r>
      <w:r>
        <w:t>整个产品生命周期</w:t>
      </w:r>
      <w:r>
        <w:rPr>
          <w:rFonts w:hint="eastAsia"/>
        </w:rPr>
        <w:t>中</w:t>
      </w:r>
      <w:r>
        <w:t>所有活动的所有</w:t>
      </w:r>
      <w:r>
        <w:rPr>
          <w:rFonts w:hint="eastAsia"/>
        </w:rPr>
        <w:t>原辅</w:t>
      </w:r>
      <w:r>
        <w:t>材料</w:t>
      </w:r>
      <w:r>
        <w:rPr>
          <w:rFonts w:hint="eastAsia"/>
        </w:rPr>
        <w:t>、</w:t>
      </w:r>
      <w:r>
        <w:t>能源乘以其排放因子</w:t>
      </w:r>
      <w:r>
        <w:rPr>
          <w:rFonts w:hint="eastAsia"/>
        </w:rPr>
        <w:t>后</w:t>
      </w:r>
      <w:r>
        <w:t>再加和。</w:t>
      </w:r>
      <w:r>
        <w:rPr>
          <w:rFonts w:hint="eastAsia"/>
        </w:rPr>
        <w:t>其</w:t>
      </w:r>
      <w:r>
        <w:t>计算公式如下：</w:t>
      </w:r>
      <w:bookmarkEnd w:id="32"/>
    </w:p>
    <w:p>
      <w:pPr>
        <w:ind w:left="562" w:firstLine="0" w:firstLineChars="0"/>
        <w:jc w:val="center"/>
        <w:rPr>
          <w:bCs/>
        </w:rPr>
      </w:pPr>
      <m:oMath>
        <w:bookmarkStart w:id="33" w:name="_Toc523229074"/>
        <m:r>
          <m:rPr/>
          <w:rPr>
            <w:rFonts w:ascii="Cambria Math" w:hAnsi="Cambria Math"/>
          </w:rPr>
          <m:t>CFP=</m:t>
        </m:r>
        <m:sSubSup>
          <m:sSubSupPr>
            <m:ctrlPr>
              <w:rPr>
                <w:rFonts w:ascii="Cambria Math" w:hAnsi="Cambria Math"/>
                <w:bCs/>
                <w:i/>
                <w:iCs/>
              </w:rPr>
            </m:ctrlPr>
          </m:sSubSupPr>
          <m:e>
            <m:r>
              <m:rPr/>
              <w:rPr>
                <w:rFonts w:ascii="Cambria Math" w:hAnsi="Cambria Math"/>
              </w:rPr>
              <m:t>Σ</m:t>
            </m:r>
            <m:ctrlPr>
              <w:rPr>
                <w:rFonts w:ascii="Cambria Math" w:hAnsi="Cambria Math"/>
                <w:bCs/>
                <w:i/>
                <w:iCs/>
              </w:rPr>
            </m:ctrlPr>
          </m:e>
          <m:sub>
            <m:r>
              <m:rPr/>
              <w:rPr>
                <w:rFonts w:ascii="Cambria Math" w:hAnsi="Cambria Math"/>
              </w:rPr>
              <m:t>i=1</m:t>
            </m:r>
            <m:r>
              <m:rPr/>
              <w:rPr>
                <w:rFonts w:hint="eastAsia" w:ascii="Cambria Math" w:hAnsi="Cambria Math"/>
              </w:rPr>
              <m:t>，</m:t>
            </m:r>
            <m:r>
              <m:rPr/>
              <w:rPr>
                <w:rFonts w:ascii="Cambria Math" w:hAnsi="Cambria Math"/>
              </w:rPr>
              <m:t>j=1</m:t>
            </m:r>
            <m:ctrlPr>
              <w:rPr>
                <w:rFonts w:ascii="Cambria Math" w:hAnsi="Cambria Math"/>
                <w:bCs/>
                <w:i/>
                <w:iCs/>
              </w:rPr>
            </m:ctrlPr>
          </m:sub>
          <m:sup>
            <m:r>
              <m:rPr/>
              <w:rPr>
                <w:rFonts w:ascii="Cambria Math" w:hAnsi="Cambria Math"/>
              </w:rPr>
              <m:t>n</m:t>
            </m:r>
            <m:ctrlPr>
              <w:rPr>
                <w:rFonts w:ascii="Cambria Math" w:hAnsi="Cambria Math"/>
                <w:bCs/>
                <w:i/>
                <w:iCs/>
              </w:rPr>
            </m:ctrlPr>
          </m:sup>
        </m:sSubSup>
        <m:sSub>
          <m:sSubPr>
            <m:ctrlPr>
              <w:rPr>
                <w:rFonts w:ascii="Cambria Math" w:hAnsi="Cambria Math"/>
                <w:bCs/>
                <w:i/>
                <w:iCs/>
              </w:rPr>
            </m:ctrlPr>
          </m:sSubPr>
          <m:e>
            <m:r>
              <m:rPr/>
              <w:rPr>
                <w:rFonts w:ascii="Cambria Math" w:hAnsi="Cambria Math"/>
              </w:rPr>
              <m:t>P</m:t>
            </m:r>
            <m:ctrlPr>
              <w:rPr>
                <w:rFonts w:ascii="Cambria Math" w:hAnsi="Cambria Math"/>
                <w:bCs/>
                <w:i/>
                <w:iCs/>
              </w:rPr>
            </m:ctrlPr>
          </m:e>
          <m:sub>
            <m:r>
              <m:rPr/>
              <w:rPr>
                <w:rFonts w:ascii="Cambria Math" w:hAnsi="Cambria Math"/>
              </w:rPr>
              <m:t>i</m:t>
            </m:r>
            <m:ctrlPr>
              <w:rPr>
                <w:rFonts w:ascii="Cambria Math" w:hAnsi="Cambria Math"/>
                <w:bCs/>
                <w:i/>
                <w:iCs/>
              </w:rPr>
            </m:ctrlPr>
          </m:sub>
        </m:sSub>
        <m:r>
          <m:rPr/>
          <w:rPr>
            <w:rFonts w:ascii="Cambria Math" w:hAnsi="Cambria Math"/>
          </w:rPr>
          <m:t>×</m:t>
        </m:r>
        <m:sSub>
          <m:sSubPr>
            <m:ctrlPr>
              <w:rPr>
                <w:rFonts w:ascii="Cambria Math" w:hAnsi="Cambria Math"/>
                <w:bCs/>
                <w:i/>
                <w:iCs/>
              </w:rPr>
            </m:ctrlPr>
          </m:sSubPr>
          <m:e>
            <m:r>
              <m:rPr/>
              <w:rPr>
                <w:rFonts w:ascii="Cambria Math" w:hAnsi="Cambria Math"/>
              </w:rPr>
              <m:t>Q</m:t>
            </m:r>
            <m:ctrlPr>
              <w:rPr>
                <w:rFonts w:ascii="Cambria Math" w:hAnsi="Cambria Math"/>
                <w:bCs/>
                <w:i/>
                <w:iCs/>
              </w:rPr>
            </m:ctrlPr>
          </m:e>
          <m:sub>
            <m:r>
              <m:rPr/>
              <w:rPr>
                <w:rFonts w:ascii="Cambria Math" w:hAnsi="Cambria Math"/>
              </w:rPr>
              <m:t>ij</m:t>
            </m:r>
            <m:ctrlPr>
              <w:rPr>
                <w:rFonts w:ascii="Cambria Math" w:hAnsi="Cambria Math"/>
                <w:bCs/>
                <w:i/>
                <w:iCs/>
              </w:rPr>
            </m:ctrlPr>
          </m:sub>
        </m:sSub>
        <m:r>
          <m:rPr/>
          <w:rPr>
            <w:rFonts w:ascii="Cambria Math" w:hAnsi="Cambria Math"/>
          </w:rPr>
          <m:t>×</m:t>
        </m:r>
        <m:sSub>
          <m:sSubPr>
            <m:ctrlPr>
              <w:rPr>
                <w:rFonts w:ascii="Cambria Math" w:hAnsi="Cambria Math"/>
                <w:bCs/>
                <w:i/>
                <w:iCs/>
              </w:rPr>
            </m:ctrlPr>
          </m:sSubPr>
          <m:e>
            <m:r>
              <m:rPr/>
              <w:rPr>
                <w:rFonts w:ascii="Cambria Math" w:hAnsi="Cambria Math"/>
              </w:rPr>
              <m:t>GWP</m:t>
            </m:r>
            <m:ctrlPr>
              <w:rPr>
                <w:rFonts w:ascii="Cambria Math" w:hAnsi="Cambria Math"/>
                <w:bCs/>
                <w:i/>
                <w:iCs/>
              </w:rPr>
            </m:ctrlPr>
          </m:e>
          <m:sub>
            <m:r>
              <m:rPr/>
              <w:rPr>
                <w:rFonts w:ascii="Cambria Math" w:hAnsi="Cambria Math"/>
              </w:rPr>
              <m:t>j</m:t>
            </m:r>
            <m:ctrlPr>
              <w:rPr>
                <w:rFonts w:ascii="Cambria Math" w:hAnsi="Cambria Math"/>
                <w:bCs/>
                <w:i/>
                <w:iCs/>
              </w:rPr>
            </m:ctrlPr>
          </m:sub>
        </m:sSub>
      </m:oMath>
      <w:bookmarkEnd w:id="33"/>
      <w:r>
        <w:rPr>
          <w:rFonts w:hint="eastAsia"/>
          <w:bCs/>
        </w:rPr>
        <w:t xml:space="preserve"> </w:t>
      </w:r>
      <w:r>
        <w:rPr>
          <w:bCs/>
        </w:rPr>
        <w:t xml:space="preserve">          </w:t>
      </w:r>
      <w:r>
        <w:rPr>
          <w:rFonts w:hint="eastAsia"/>
          <w:bCs/>
        </w:rPr>
        <w:t>（1）</w:t>
      </w:r>
    </w:p>
    <w:p>
      <w:pPr>
        <w:ind w:firstLine="480"/>
      </w:pPr>
      <w:bookmarkStart w:id="34" w:name="_Toc523229075"/>
      <w:r>
        <w:rPr>
          <w:rFonts w:hint="eastAsia"/>
        </w:rPr>
        <w:t>式中:</w:t>
      </w:r>
    </w:p>
    <w:p>
      <w:pPr>
        <w:ind w:firstLine="480"/>
      </w:pPr>
      <w:r>
        <w:t>CFP</w:t>
      </w:r>
      <w:r>
        <w:rPr>
          <w:rFonts w:hint="eastAsia"/>
        </w:rPr>
        <w:t>——产品碳足迹；</w:t>
      </w:r>
    </w:p>
    <w:p>
      <w:pPr>
        <w:ind w:firstLine="480"/>
      </w:pPr>
      <w:r>
        <w:t>P</w:t>
      </w:r>
      <w:r>
        <w:rPr>
          <w:rFonts w:hint="eastAsia"/>
        </w:rPr>
        <w:t>——</w:t>
      </w:r>
      <w:r>
        <w:t>活动水平数据</w:t>
      </w:r>
      <w:r>
        <w:rPr>
          <w:rFonts w:hint="eastAsia"/>
        </w:rPr>
        <w:t>；</w:t>
      </w:r>
    </w:p>
    <w:p>
      <w:pPr>
        <w:ind w:firstLine="480"/>
      </w:pPr>
      <w:r>
        <w:t>Q</w:t>
      </w:r>
      <w:r>
        <w:rPr>
          <w:rFonts w:hint="eastAsia"/>
        </w:rPr>
        <w:t>——</w:t>
      </w:r>
      <w:r>
        <w:t>排放因子</w:t>
      </w:r>
      <w:r>
        <w:rPr>
          <w:rFonts w:hint="eastAsia"/>
        </w:rPr>
        <w:t>数据；</w:t>
      </w:r>
    </w:p>
    <w:p>
      <w:pPr>
        <w:ind w:firstLine="480"/>
      </w:pPr>
      <w:r>
        <w:t>GWP</w:t>
      </w:r>
      <w:r>
        <w:rPr>
          <w:rFonts w:hint="eastAsia"/>
        </w:rPr>
        <w:t>——</w:t>
      </w:r>
      <w:r>
        <w:t>全球变暖潜势值</w:t>
      </w:r>
      <w:r>
        <w:rPr>
          <w:rFonts w:hint="eastAsia"/>
        </w:rPr>
        <w:t>。</w:t>
      </w:r>
    </w:p>
    <w:p>
      <w:pPr>
        <w:ind w:firstLine="420"/>
        <w:rPr>
          <w:sz w:val="21"/>
          <w:szCs w:val="20"/>
        </w:rPr>
      </w:pPr>
      <w:r>
        <w:rPr>
          <w:rFonts w:hint="eastAsia"/>
          <w:sz w:val="21"/>
          <w:szCs w:val="20"/>
        </w:rPr>
        <w:t>注：本报告采用2021年IPCC第六次评估报告AR6值。</w:t>
      </w:r>
    </w:p>
    <w:p>
      <w:pPr>
        <w:ind w:firstLine="480"/>
      </w:pPr>
      <w:r>
        <w:rPr>
          <w:rFonts w:hint="eastAsia"/>
        </w:rPr>
        <w:t>产品回收利用部分的循环利用信用额采用</w:t>
      </w:r>
      <w:r>
        <w:t>ISO 14047-2018</w:t>
      </w:r>
      <w:r>
        <w:rPr>
          <w:rFonts w:hint="eastAsia"/>
        </w:rPr>
        <w:t>开环分配程序, 其</w:t>
      </w:r>
      <w:r>
        <w:t>计算公式如下：</w:t>
      </w:r>
    </w:p>
    <w:p>
      <w:pPr>
        <w:ind w:left="562" w:firstLine="0" w:firstLineChars="0"/>
        <w:jc w:val="center"/>
        <w:rPr>
          <w:bCs/>
        </w:rPr>
      </w:pPr>
      <m:oMath>
        <m:sSub>
          <m:sSubPr>
            <m:ctrlPr>
              <w:rPr>
                <w:rFonts w:ascii="Cambria Math" w:hAnsi="Cambria Math"/>
                <w:bCs/>
                <w:i/>
              </w:rPr>
            </m:ctrlPr>
          </m:sSubPr>
          <m:e>
            <m:r>
              <m:rPr/>
              <w:rPr>
                <w:rFonts w:ascii="Cambria Math" w:hAnsi="Cambria Math"/>
              </w:rPr>
              <m:t>E</m:t>
            </m:r>
            <m:ctrlPr>
              <w:rPr>
                <w:rFonts w:ascii="Cambria Math" w:hAnsi="Cambria Math"/>
                <w:bCs/>
                <w:i/>
              </w:rPr>
            </m:ctrlPr>
          </m:e>
          <m:sub>
            <m:r>
              <m:rPr/>
              <w:rPr>
                <w:rFonts w:ascii="Cambria Math" w:hAnsi="Cambria Math"/>
              </w:rPr>
              <m:t>M</m:t>
            </m:r>
            <m:ctrlPr>
              <w:rPr>
                <w:rFonts w:ascii="Cambria Math" w:hAnsi="Cambria Math"/>
                <w:bCs/>
                <w:i/>
              </w:rPr>
            </m:ctrlPr>
          </m:sub>
        </m:sSub>
        <m:r>
          <m:rPr/>
          <w:rPr>
            <w:rFonts w:ascii="Cambria Math" w:hAnsi="Cambria Math"/>
          </w:rPr>
          <m:t>=</m:t>
        </m:r>
        <m:sSub>
          <m:sSubPr>
            <m:ctrlPr>
              <w:rPr>
                <w:rFonts w:ascii="Cambria Math" w:hAnsi="Cambria Math"/>
                <w:bCs/>
                <w:i/>
              </w:rPr>
            </m:ctrlPr>
          </m:sSubPr>
          <m:e>
            <m:r>
              <m:rPr/>
              <w:rPr>
                <w:rFonts w:ascii="Cambria Math" w:hAnsi="Cambria Math"/>
              </w:rPr>
              <m:t>E</m:t>
            </m:r>
            <m:ctrlPr>
              <w:rPr>
                <w:rFonts w:ascii="Cambria Math" w:hAnsi="Cambria Math"/>
                <w:bCs/>
                <w:i/>
              </w:rPr>
            </m:ctrlPr>
          </m:e>
          <m:sub>
            <m:r>
              <m:rPr/>
              <w:rPr>
                <w:rFonts w:ascii="Cambria Math" w:hAnsi="Cambria Math"/>
              </w:rPr>
              <m:t>V</m:t>
            </m:r>
            <m:ctrlPr>
              <w:rPr>
                <w:rFonts w:ascii="Cambria Math" w:hAnsi="Cambria Math"/>
                <w:bCs/>
                <w:i/>
              </w:rPr>
            </m:ctrlPr>
          </m:sub>
        </m:sSub>
        <m:r>
          <m:rPr/>
          <w:rPr>
            <w:rFonts w:ascii="Cambria Math" w:hAnsi="Cambria Math"/>
          </w:rPr>
          <m:t>+</m:t>
        </m:r>
        <m:sSub>
          <m:sSubPr>
            <m:ctrlPr>
              <w:rPr>
                <w:rFonts w:ascii="Cambria Math" w:hAnsi="Cambria Math"/>
                <w:bCs/>
                <w:i/>
              </w:rPr>
            </m:ctrlPr>
          </m:sSubPr>
          <m:e>
            <m:r>
              <m:rPr/>
              <w:rPr>
                <w:rFonts w:ascii="Cambria Math" w:hAnsi="Cambria Math"/>
              </w:rPr>
              <m:t>E</m:t>
            </m:r>
            <m:ctrlPr>
              <w:rPr>
                <w:rFonts w:ascii="Cambria Math" w:hAnsi="Cambria Math"/>
                <w:bCs/>
                <w:i/>
              </w:rPr>
            </m:ctrlPr>
          </m:e>
          <m:sub>
            <m:r>
              <m:rPr/>
              <w:rPr>
                <w:rFonts w:ascii="Cambria Math" w:hAnsi="Cambria Math"/>
              </w:rPr>
              <m:t>E</m:t>
            </m:r>
            <m:r>
              <m:rPr/>
              <w:rPr>
                <w:rFonts w:hint="eastAsia" w:ascii="Cambria Math" w:hAnsi="Cambria Math"/>
              </w:rPr>
              <m:t>o</m:t>
            </m:r>
            <m:r>
              <m:rPr/>
              <w:rPr>
                <w:rFonts w:ascii="Cambria Math" w:hAnsi="Cambria Math"/>
              </w:rPr>
              <m:t>L</m:t>
            </m:r>
            <m:ctrlPr>
              <w:rPr>
                <w:rFonts w:ascii="Cambria Math" w:hAnsi="Cambria Math"/>
                <w:bCs/>
                <w:i/>
              </w:rPr>
            </m:ctrlPr>
          </m:sub>
        </m:sSub>
        <m:r>
          <m:rPr/>
          <w:rPr>
            <w:rFonts w:ascii="Cambria Math" w:hAnsi="Cambria Math"/>
          </w:rPr>
          <m:t>−R∙A∙</m:t>
        </m:r>
        <m:sSub>
          <m:sSubPr>
            <m:ctrlPr>
              <w:rPr>
                <w:rFonts w:ascii="Cambria Math" w:hAnsi="Cambria Math"/>
                <w:bCs/>
                <w:i/>
              </w:rPr>
            </m:ctrlPr>
          </m:sSubPr>
          <m:e>
            <m:r>
              <m:rPr/>
              <w:rPr>
                <w:rFonts w:ascii="Cambria Math" w:hAnsi="Cambria Math"/>
              </w:rPr>
              <m:t>E</m:t>
            </m:r>
            <m:ctrlPr>
              <w:rPr>
                <w:rFonts w:ascii="Cambria Math" w:hAnsi="Cambria Math"/>
                <w:bCs/>
                <w:i/>
              </w:rPr>
            </m:ctrlPr>
          </m:e>
          <m:sub>
            <m:r>
              <m:rPr/>
              <w:rPr>
                <w:rFonts w:ascii="Cambria Math" w:hAnsi="Cambria Math"/>
              </w:rPr>
              <m:t>V</m:t>
            </m:r>
            <m:ctrlPr>
              <w:rPr>
                <w:rFonts w:ascii="Cambria Math" w:hAnsi="Cambria Math"/>
                <w:bCs/>
                <w:i/>
              </w:rPr>
            </m:ctrlPr>
          </m:sub>
        </m:sSub>
      </m:oMath>
      <w:r>
        <w:rPr>
          <w:rFonts w:hint="eastAsia"/>
          <w:bCs/>
          <w:i/>
        </w:rPr>
        <w:t xml:space="preserve"> </w:t>
      </w:r>
      <w:r>
        <w:rPr>
          <w:bCs/>
        </w:rPr>
        <w:t xml:space="preserve">          </w:t>
      </w:r>
      <w:r>
        <w:rPr>
          <w:rFonts w:hint="eastAsia"/>
          <w:bCs/>
        </w:rPr>
        <w:t>（</w:t>
      </w:r>
      <w:r>
        <w:rPr>
          <w:bCs/>
        </w:rPr>
        <w:t>2</w:t>
      </w:r>
      <w:r>
        <w:rPr>
          <w:rFonts w:hint="eastAsia"/>
          <w:bCs/>
        </w:rPr>
        <w:t>）</w:t>
      </w:r>
    </w:p>
    <w:p>
      <w:pPr>
        <w:ind w:firstLine="480"/>
      </w:pPr>
      <w:r>
        <w:rPr>
          <w:rFonts w:hint="eastAsia"/>
        </w:rPr>
        <w:t>式中:</w:t>
      </w:r>
    </w:p>
    <w:p>
      <w:pPr>
        <w:ind w:firstLine="480"/>
        <w:rPr>
          <w:rFonts w:cs="Times New Roman"/>
        </w:rPr>
      </w:pPr>
      <w:r>
        <w:rPr>
          <w:rFonts w:cs="Times New Roman"/>
          <w:szCs w:val="24"/>
        </w:rPr>
        <w:t>E</w:t>
      </w:r>
      <w:r>
        <w:rPr>
          <w:rFonts w:cs="Times New Roman"/>
          <w:szCs w:val="24"/>
          <w:vertAlign w:val="subscript"/>
        </w:rPr>
        <w:t>M</w:t>
      </w:r>
      <w:r>
        <w:rPr>
          <w:rFonts w:hint="eastAsia" w:cs="Times New Roman"/>
          <w:szCs w:val="24"/>
        </w:rPr>
        <w:t>——</w:t>
      </w:r>
      <w:r>
        <w:rPr>
          <w:rFonts w:cs="Times New Roman"/>
          <w:szCs w:val="24"/>
        </w:rPr>
        <w:t>与原材料获取和报废回收相关的排放量；</w:t>
      </w:r>
    </w:p>
    <w:p>
      <w:pPr>
        <w:ind w:firstLine="480"/>
        <w:rPr>
          <w:rFonts w:cs="Times New Roman"/>
        </w:rPr>
      </w:pPr>
      <w:r>
        <w:rPr>
          <w:rFonts w:cs="Times New Roman"/>
          <w:szCs w:val="24"/>
        </w:rPr>
        <w:t>E</w:t>
      </w:r>
      <w:r>
        <w:rPr>
          <w:rFonts w:cs="Times New Roman"/>
          <w:szCs w:val="24"/>
          <w:vertAlign w:val="subscript"/>
        </w:rPr>
        <w:t>V</w:t>
      </w:r>
      <w:r>
        <w:rPr>
          <w:rFonts w:hint="eastAsia" w:cs="Times New Roman"/>
          <w:szCs w:val="24"/>
        </w:rPr>
        <w:t>——</w:t>
      </w:r>
      <w:r>
        <w:rPr>
          <w:rFonts w:cs="Times New Roman"/>
          <w:szCs w:val="24"/>
        </w:rPr>
        <w:t>从自然资源中提取或生产产品所需原材料所产生的温室气体排放量，这些都是初级材料；</w:t>
      </w:r>
    </w:p>
    <w:p>
      <w:pPr>
        <w:ind w:firstLine="480"/>
        <w:rPr>
          <w:rFonts w:cs="Times New Roman"/>
        </w:rPr>
      </w:pPr>
      <w:r>
        <w:rPr>
          <w:rFonts w:cs="Times New Roman"/>
          <w:szCs w:val="24"/>
        </w:rPr>
        <w:t>E</w:t>
      </w:r>
      <w:r>
        <w:rPr>
          <w:rFonts w:cs="Times New Roman"/>
          <w:szCs w:val="24"/>
          <w:vertAlign w:val="subscript"/>
        </w:rPr>
        <w:t>EoL</w:t>
      </w:r>
      <w:r>
        <w:rPr>
          <w:rFonts w:hint="eastAsia" w:cs="Times New Roman"/>
          <w:szCs w:val="24"/>
        </w:rPr>
        <w:t>——</w:t>
      </w:r>
      <w:r>
        <w:rPr>
          <w:rFonts w:cs="Times New Roman"/>
          <w:szCs w:val="24"/>
        </w:rPr>
        <w:t>与寿命终止运营相关的温室气体排放（作为提供回收材料的产品系统的一部分）；</w:t>
      </w:r>
    </w:p>
    <w:p>
      <w:pPr>
        <w:ind w:firstLine="480"/>
        <w:rPr>
          <w:rFonts w:cs="Times New Roman"/>
        </w:rPr>
      </w:pPr>
      <w:r>
        <w:rPr>
          <w:rFonts w:cs="Times New Roman"/>
          <w:szCs w:val="24"/>
        </w:rPr>
        <w:t>R</w:t>
      </w:r>
      <w:r>
        <w:rPr>
          <w:rFonts w:hint="eastAsia" w:cs="Times New Roman"/>
          <w:szCs w:val="24"/>
        </w:rPr>
        <w:t>——</w:t>
      </w:r>
      <w:r>
        <w:rPr>
          <w:rFonts w:cs="Times New Roman"/>
          <w:szCs w:val="24"/>
        </w:rPr>
        <w:t>材料回收率；</w:t>
      </w:r>
    </w:p>
    <w:p>
      <w:pPr>
        <w:ind w:firstLine="480"/>
        <w:rPr>
          <w:rFonts w:cs="Times New Roman"/>
        </w:rPr>
      </w:pPr>
      <w:r>
        <w:rPr>
          <w:rFonts w:cs="Times New Roman"/>
          <w:szCs w:val="24"/>
        </w:rPr>
        <w:t>R</w:t>
      </w:r>
      <m:oMath>
        <m:r>
          <m:rPr/>
          <w:rPr>
            <w:rFonts w:ascii="Cambria Math" w:hAnsi="Cambria Math"/>
          </w:rPr>
          <m:t>∙</m:t>
        </m:r>
      </m:oMath>
      <w:r>
        <w:rPr>
          <w:rFonts w:cs="Times New Roman"/>
          <w:szCs w:val="24"/>
        </w:rPr>
        <w:t>A</w:t>
      </w:r>
      <m:oMath>
        <m:r>
          <m:rPr/>
          <w:rPr>
            <w:rFonts w:ascii="Cambria Math" w:hAnsi="Cambria Math"/>
          </w:rPr>
          <m:t>∙</m:t>
        </m:r>
      </m:oMath>
      <w:r>
        <w:rPr>
          <w:rFonts w:cs="Times New Roman"/>
          <w:szCs w:val="24"/>
        </w:rPr>
        <w:t>E</w:t>
      </w:r>
      <w:r>
        <w:rPr>
          <w:rFonts w:cs="Times New Roman"/>
          <w:szCs w:val="24"/>
          <w:vertAlign w:val="subscript"/>
        </w:rPr>
        <w:t>V</w:t>
      </w:r>
      <w:r>
        <w:rPr>
          <w:rFonts w:hint="eastAsia" w:cs="Times New Roman"/>
          <w:szCs w:val="24"/>
        </w:rPr>
        <w:t>——</w:t>
      </w:r>
      <w:r>
        <w:rPr>
          <w:rFonts w:cs="Times New Roman"/>
          <w:szCs w:val="24"/>
        </w:rPr>
        <w:t>循环利用信用额</w:t>
      </w:r>
    </w:p>
    <w:p>
      <w:pPr>
        <w:ind w:firstLine="480"/>
        <w:rPr>
          <w:rFonts w:cs="Times New Roman"/>
        </w:rPr>
      </w:pPr>
      <w:r>
        <w:rPr>
          <w:rFonts w:cs="Times New Roman"/>
          <w:szCs w:val="24"/>
        </w:rPr>
        <w:t>如果A=0，即完全是降级循环，不存在循环信用。</w:t>
      </w:r>
    </w:p>
    <w:p>
      <w:pPr>
        <w:pStyle w:val="3"/>
        <w:ind w:firstLine="482"/>
      </w:pPr>
      <w:bookmarkStart w:id="35" w:name="_Toc113523953"/>
      <w:r>
        <w:t xml:space="preserve">5.2 </w:t>
      </w:r>
      <w:r>
        <w:rPr>
          <w:rFonts w:hint="eastAsia"/>
        </w:rPr>
        <w:t>碳足迹计算结果</w:t>
      </w:r>
      <w:bookmarkEnd w:id="35"/>
    </w:p>
    <w:p>
      <w:pPr>
        <w:ind w:firstLine="480"/>
      </w:pPr>
      <w:r>
        <w:rPr>
          <w:rFonts w:hint="eastAsia"/>
        </w:rPr>
        <w:t>根据</w:t>
      </w:r>
      <w:r>
        <w:t>5.1</w:t>
      </w:r>
      <w:r>
        <w:rPr>
          <w:rFonts w:hint="eastAsia"/>
        </w:rPr>
        <w:t>章节公式，对生命周期各阶段的活动水平数据和排放因子数据汇总计算，得到1件平角裤的碳足迹为</w:t>
      </w:r>
      <w:r>
        <w:t>1789.65</w:t>
      </w:r>
      <w:r>
        <w:rPr>
          <w:rFonts w:hint="eastAsia"/>
        </w:rPr>
        <w:t>g</w:t>
      </w:r>
      <w:r>
        <w:rPr>
          <w:rFonts w:eastAsia="DengXian" w:cs="Times New Roman"/>
          <w:color w:val="000000"/>
          <w:kern w:val="0"/>
          <w:szCs w:val="24"/>
        </w:rPr>
        <w:t>CO</w:t>
      </w:r>
      <w:r>
        <w:rPr>
          <w:rFonts w:eastAsia="DengXian" w:cs="Times New Roman"/>
          <w:color w:val="000000"/>
          <w:kern w:val="0"/>
          <w:szCs w:val="24"/>
          <w:vertAlign w:val="subscript"/>
        </w:rPr>
        <w:t>2</w:t>
      </w:r>
      <w:r>
        <w:rPr>
          <w:rFonts w:eastAsia="DengXian" w:cs="Times New Roman"/>
          <w:color w:val="000000"/>
          <w:kern w:val="0"/>
          <w:szCs w:val="24"/>
        </w:rPr>
        <w:t>eq</w:t>
      </w:r>
      <w:r>
        <w:rPr>
          <w:rFonts w:hint="eastAsia" w:ascii="仿宋_GB2312" w:cs="Times New Roman"/>
          <w:color w:val="000000"/>
          <w:kern w:val="0"/>
          <w:szCs w:val="24"/>
        </w:rPr>
        <w:t>，具体</w:t>
      </w:r>
      <w:r>
        <w:rPr>
          <w:rFonts w:hint="eastAsia"/>
        </w:rPr>
        <w:t>结果如下：</w:t>
      </w:r>
    </w:p>
    <w:p>
      <w:pPr>
        <w:ind w:firstLine="0" w:firstLineChars="0"/>
        <w:jc w:val="center"/>
        <w:rPr>
          <w:rStyle w:val="22"/>
        </w:rPr>
      </w:pPr>
      <w:r>
        <w:rPr>
          <w:rStyle w:val="22"/>
          <w:rFonts w:hint="eastAsia"/>
        </w:rPr>
        <w:t>表</w:t>
      </w:r>
      <w:r>
        <w:rPr>
          <w:rStyle w:val="22"/>
        </w:rPr>
        <w:t xml:space="preserve">5.1 </w:t>
      </w:r>
      <w:r>
        <w:rPr>
          <w:rStyle w:val="22"/>
          <w:rFonts w:hint="eastAsia"/>
        </w:rPr>
        <w:t>产品碳足迹评价结果</w:t>
      </w:r>
    </w:p>
    <w:tbl>
      <w:tblPr>
        <w:tblStyle w:val="19"/>
        <w:tblW w:w="5000" w:type="pct"/>
        <w:tblInd w:w="0" w:type="dxa"/>
        <w:tblLayout w:type="fixed"/>
        <w:tblCellMar>
          <w:top w:w="0" w:type="dxa"/>
          <w:left w:w="108" w:type="dxa"/>
          <w:bottom w:w="0" w:type="dxa"/>
          <w:right w:w="108" w:type="dxa"/>
        </w:tblCellMar>
      </w:tblPr>
      <w:tblGrid>
        <w:gridCol w:w="1164"/>
        <w:gridCol w:w="1053"/>
        <w:gridCol w:w="1053"/>
        <w:gridCol w:w="1052"/>
        <w:gridCol w:w="1052"/>
        <w:gridCol w:w="1052"/>
        <w:gridCol w:w="1052"/>
        <w:gridCol w:w="1051"/>
      </w:tblGrid>
      <w:tr>
        <w:tblPrEx>
          <w:tblCellMar>
            <w:top w:w="0" w:type="dxa"/>
            <w:left w:w="108" w:type="dxa"/>
            <w:bottom w:w="0" w:type="dxa"/>
            <w:right w:w="108" w:type="dxa"/>
          </w:tblCellMar>
        </w:tblPrEx>
        <w:trPr>
          <w:trHeight w:val="800" w:hRule="atLeast"/>
        </w:trPr>
        <w:tc>
          <w:tcPr>
            <w:tcW w:w="682"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生命周期阶段</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原材料生产</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原材料运输</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产品生产</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产品运输</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产品使用</w:t>
            </w:r>
          </w:p>
        </w:tc>
        <w:tc>
          <w:tcPr>
            <w:tcW w:w="61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ascii="仿宋_GB2312" w:hAnsi="DengXian" w:cs="宋体"/>
                <w:b/>
                <w:bCs/>
                <w:color w:val="000000"/>
                <w:kern w:val="0"/>
                <w:sz w:val="21"/>
                <w:szCs w:val="21"/>
              </w:rPr>
            </w:pPr>
            <w:r>
              <w:rPr>
                <w:rFonts w:hint="eastAsia" w:ascii="仿宋_GB2312" w:hAnsi="DengXian" w:cs="宋体"/>
                <w:b/>
                <w:bCs/>
                <w:color w:val="000000"/>
                <w:kern w:val="0"/>
                <w:sz w:val="21"/>
                <w:szCs w:val="21"/>
              </w:rPr>
              <w:t>产品废弃回收</w:t>
            </w:r>
          </w:p>
        </w:tc>
        <w:tc>
          <w:tcPr>
            <w:tcW w:w="616"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rFonts w:eastAsia="DengXian" w:cs="Times New Roman"/>
                <w:b/>
                <w:bCs/>
                <w:color w:val="000000"/>
                <w:kern w:val="0"/>
                <w:sz w:val="21"/>
                <w:szCs w:val="21"/>
              </w:rPr>
            </w:pPr>
            <w:r>
              <w:rPr>
                <w:rFonts w:hint="eastAsia" w:ascii="仿宋_GB2312" w:cs="Times New Roman"/>
                <w:b/>
                <w:bCs/>
                <w:color w:val="000000"/>
                <w:kern w:val="0"/>
                <w:sz w:val="21"/>
                <w:szCs w:val="21"/>
              </w:rPr>
              <w:t>产品碳足迹</w:t>
            </w:r>
          </w:p>
        </w:tc>
      </w:tr>
      <w:tr>
        <w:tblPrEx>
          <w:tblCellMar>
            <w:top w:w="0" w:type="dxa"/>
            <w:left w:w="108" w:type="dxa"/>
            <w:bottom w:w="0" w:type="dxa"/>
            <w:right w:w="108" w:type="dxa"/>
          </w:tblCellMar>
        </w:tblPrEx>
        <w:trPr>
          <w:trHeight w:val="80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hint="eastAsia" w:ascii="仿宋_GB2312" w:cs="Times New Roman"/>
                <w:color w:val="000000"/>
                <w:kern w:val="0"/>
                <w:sz w:val="21"/>
                <w:szCs w:val="21"/>
              </w:rPr>
              <w:t>碳排放量</w:t>
            </w:r>
            <w:r>
              <w:rPr>
                <w:rFonts w:eastAsia="DengXian" w:cs="Times New Roman"/>
                <w:color w:val="000000"/>
                <w:kern w:val="0"/>
                <w:sz w:val="21"/>
                <w:szCs w:val="21"/>
              </w:rPr>
              <w:t>(</w:t>
            </w:r>
            <w:r>
              <w:rPr>
                <w:rFonts w:hint="eastAsia" w:eastAsia="DengXian" w:cs="Times New Roman"/>
                <w:color w:val="000000"/>
                <w:kern w:val="0"/>
                <w:sz w:val="21"/>
                <w:szCs w:val="21"/>
              </w:rPr>
              <w:t>g</w:t>
            </w:r>
            <w:r>
              <w:rPr>
                <w:rFonts w:eastAsia="DengXian" w:cs="Times New Roman"/>
                <w:color w:val="000000"/>
                <w:kern w:val="0"/>
                <w:sz w:val="21"/>
                <w:szCs w:val="21"/>
              </w:rPr>
              <w:t>CO</w:t>
            </w:r>
            <w:r>
              <w:rPr>
                <w:rFonts w:eastAsia="DengXian" w:cs="Times New Roman"/>
                <w:color w:val="000000"/>
                <w:kern w:val="0"/>
                <w:sz w:val="21"/>
                <w:szCs w:val="21"/>
                <w:vertAlign w:val="subscript"/>
              </w:rPr>
              <w:t>2</w:t>
            </w:r>
            <w:r>
              <w:rPr>
                <w:rFonts w:eastAsia="DengXian" w:cs="Times New Roman"/>
                <w:color w:val="000000"/>
                <w:kern w:val="0"/>
                <w:sz w:val="21"/>
                <w:szCs w:val="21"/>
              </w:rPr>
              <w:t>eq)</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471.87 </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115.97 </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1039.57 </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0.25 </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114.17 </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47.82 </w:t>
            </w:r>
          </w:p>
        </w:tc>
        <w:tc>
          <w:tcPr>
            <w:tcW w:w="6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 xml:space="preserve">1789.65 </w:t>
            </w:r>
          </w:p>
        </w:tc>
      </w:tr>
      <w:tr>
        <w:tblPrEx>
          <w:tblCellMar>
            <w:top w:w="0" w:type="dxa"/>
            <w:left w:w="108" w:type="dxa"/>
            <w:bottom w:w="0" w:type="dxa"/>
            <w:right w:w="108" w:type="dxa"/>
          </w:tblCellMar>
        </w:tblPrEx>
        <w:trPr>
          <w:trHeight w:val="494"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hint="eastAsia" w:ascii="仿宋_GB2312" w:cs="Times New Roman"/>
                <w:color w:val="000000"/>
                <w:kern w:val="0"/>
                <w:sz w:val="21"/>
                <w:szCs w:val="21"/>
              </w:rPr>
              <w:t>占比</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26.37%</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6.48%</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58.09%</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0.01%</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6.38%</w:t>
            </w:r>
          </w:p>
        </w:tc>
        <w:tc>
          <w:tcPr>
            <w:tcW w:w="6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2.67%</w:t>
            </w:r>
          </w:p>
        </w:tc>
        <w:tc>
          <w:tcPr>
            <w:tcW w:w="61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DengXian" w:cs="Times New Roman"/>
                <w:color w:val="000000"/>
                <w:kern w:val="0"/>
                <w:sz w:val="21"/>
                <w:szCs w:val="21"/>
              </w:rPr>
            </w:pPr>
            <w:r>
              <w:rPr>
                <w:rFonts w:eastAsia="DengXian" w:cs="Times New Roman"/>
                <w:color w:val="000000"/>
                <w:sz w:val="21"/>
                <w:szCs w:val="21"/>
              </w:rPr>
              <w:t>100.00%</w:t>
            </w:r>
          </w:p>
        </w:tc>
      </w:tr>
    </w:tbl>
    <w:p>
      <w:pPr>
        <w:ind w:firstLine="0" w:firstLineChars="0"/>
      </w:pPr>
      <w:r>
        <w:drawing>
          <wp:inline distT="0" distB="0" distL="0" distR="0">
            <wp:extent cx="5278120" cy="2458720"/>
            <wp:effectExtent l="0" t="0" r="17780"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0" w:firstLineChars="0"/>
        <w:jc w:val="center"/>
        <w:rPr>
          <w:rStyle w:val="22"/>
        </w:rPr>
      </w:pPr>
      <w:r>
        <w:rPr>
          <w:rStyle w:val="22"/>
          <w:rFonts w:hint="eastAsia"/>
        </w:rPr>
        <w:t>图</w:t>
      </w:r>
      <w:r>
        <w:rPr>
          <w:rStyle w:val="22"/>
        </w:rPr>
        <w:t xml:space="preserve">5.1 </w:t>
      </w:r>
      <w:r>
        <w:rPr>
          <w:rStyle w:val="22"/>
          <w:rFonts w:hint="eastAsia"/>
        </w:rPr>
        <w:t>产品碳足迹评价结果</w:t>
      </w:r>
    </w:p>
    <w:p>
      <w:pPr>
        <w:pStyle w:val="3"/>
        <w:ind w:firstLine="482"/>
      </w:pPr>
      <w:bookmarkStart w:id="36" w:name="_Toc113523954"/>
      <w:r>
        <w:t xml:space="preserve">5.3 </w:t>
      </w:r>
      <w:r>
        <w:rPr>
          <w:rFonts w:hint="eastAsia"/>
        </w:rPr>
        <w:t>碳足迹影响分析</w:t>
      </w:r>
      <w:bookmarkEnd w:id="36"/>
    </w:p>
    <w:p>
      <w:pPr>
        <w:ind w:firstLine="480"/>
        <w:rPr>
          <w:rFonts w:cs="Times New Roman"/>
        </w:rPr>
      </w:pPr>
      <w:r>
        <w:rPr>
          <w:rFonts w:hint="eastAsia" w:cs="Times New Roman"/>
        </w:rPr>
        <w:t>从平角裤产品生命周期累计碳足迹贡献比例的情况，可以看出平角裤产品的碳排放环节主要集中在产品生产阶段，占比</w:t>
      </w:r>
      <w:r>
        <w:rPr>
          <w:rFonts w:cs="Times New Roman"/>
        </w:rPr>
        <w:t>50.09%</w:t>
      </w:r>
      <w:r>
        <w:rPr>
          <w:rFonts w:hint="eastAsia" w:cs="Times New Roman"/>
        </w:rPr>
        <w:t>，其次为原材料生产阶段，占比</w:t>
      </w:r>
      <w:r>
        <w:rPr>
          <w:rFonts w:cs="Times New Roman"/>
        </w:rPr>
        <w:t>26.37%</w:t>
      </w:r>
      <w:r>
        <w:rPr>
          <w:rFonts w:hint="eastAsia" w:cs="Times New Roman"/>
        </w:rPr>
        <w:t>，具体详见下图。</w:t>
      </w:r>
    </w:p>
    <w:p>
      <w:pPr>
        <w:ind w:firstLine="0" w:firstLineChars="0"/>
        <w:jc w:val="center"/>
        <w:rPr>
          <w:rStyle w:val="22"/>
        </w:rPr>
      </w:pPr>
      <w:r>
        <w:drawing>
          <wp:inline distT="0" distB="0" distL="0" distR="0">
            <wp:extent cx="5278120" cy="2691130"/>
            <wp:effectExtent l="0" t="0" r="17780" b="1397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0" w:firstLineChars="0"/>
        <w:jc w:val="center"/>
        <w:rPr>
          <w:rStyle w:val="22"/>
        </w:rPr>
      </w:pPr>
      <w:r>
        <w:rPr>
          <w:rStyle w:val="22"/>
          <w:rFonts w:hint="eastAsia"/>
        </w:rPr>
        <w:t>图</w:t>
      </w:r>
      <w:r>
        <w:rPr>
          <w:rStyle w:val="22"/>
        </w:rPr>
        <w:t xml:space="preserve">5.2 </w:t>
      </w:r>
      <w:r>
        <w:rPr>
          <w:rStyle w:val="22"/>
          <w:rFonts w:hint="eastAsia"/>
        </w:rPr>
        <w:t>产品碳足迹贡献情况分布图</w:t>
      </w:r>
    </w:p>
    <w:p>
      <w:pPr>
        <w:pStyle w:val="3"/>
        <w:ind w:firstLine="482"/>
      </w:pPr>
      <w:bookmarkStart w:id="37" w:name="_Toc113523955"/>
      <w:r>
        <w:t xml:space="preserve">5.4 </w:t>
      </w:r>
      <w:r>
        <w:rPr>
          <w:rFonts w:hint="eastAsia"/>
        </w:rPr>
        <w:t>碳足迹改进建议</w:t>
      </w:r>
      <w:bookmarkEnd w:id="37"/>
    </w:p>
    <w:p>
      <w:pPr>
        <w:ind w:firstLine="480"/>
      </w:pPr>
      <w:r>
        <w:rPr>
          <w:rFonts w:hint="eastAsia"/>
        </w:rPr>
        <w:t>减少产品碳足迹需综合考虑产品全生命周期的各阶段影响，根据以上碳足迹贡献度分析，建议重点加强供应商原材料采购的管理和推荐使用节能减排生产设备，以减少原材料获取阶段和产品生产阶段的碳足迹，具体如下：</w:t>
      </w:r>
    </w:p>
    <w:p>
      <w:pPr>
        <w:ind w:firstLine="482"/>
        <w:rPr>
          <w:b/>
          <w:bCs/>
        </w:rPr>
      </w:pPr>
      <w:r>
        <w:rPr>
          <w:rFonts w:hint="eastAsia"/>
          <w:b/>
          <w:bCs/>
        </w:rPr>
        <w:t>（1）绿色供应商管理</w:t>
      </w:r>
    </w:p>
    <w:p>
      <w:pPr>
        <w:ind w:firstLine="480"/>
      </w:pPr>
      <w:r>
        <w:t>公司原材料获取阶段对产品碳足迹贡献</w:t>
      </w:r>
      <w:r>
        <w:rPr>
          <w:rFonts w:hint="eastAsia"/>
        </w:rPr>
        <w:t>较</w:t>
      </w:r>
      <w:r>
        <w:t>大，依据绿色供应商管理准则进行供应商考核，建立并实施供应商评价准则，加强供应链上对供应商的管理和评价，如要求主要供应商开展LCA评价，在原材料价位差异不大的情况下，尽量选取原材料碳足迹小或单位产品耗能较小的供应商，推动供应链协同改进。</w:t>
      </w:r>
    </w:p>
    <w:p>
      <w:pPr>
        <w:ind w:firstLine="482"/>
        <w:rPr>
          <w:b/>
          <w:bCs/>
        </w:rPr>
      </w:pPr>
      <w:r>
        <w:rPr>
          <w:rFonts w:hint="eastAsia"/>
          <w:b/>
          <w:bCs/>
        </w:rPr>
        <w:t>（</w:t>
      </w:r>
      <w:r>
        <w:rPr>
          <w:b/>
          <w:bCs/>
        </w:rPr>
        <w:t>2</w:t>
      </w:r>
      <w:r>
        <w:rPr>
          <w:rFonts w:hint="eastAsia"/>
          <w:b/>
          <w:bCs/>
        </w:rPr>
        <w:t>）加强节能管理</w:t>
      </w:r>
    </w:p>
    <w:p>
      <w:pPr>
        <w:ind w:firstLine="480"/>
      </w:pPr>
      <w:r>
        <w:rPr>
          <w:rFonts w:hint="eastAsia"/>
        </w:rPr>
        <w:t>加强节能工作，从技术及管理层面提升能源效率，减少能源投入，厂内可考虑实施节能改造，重点提高公用设备的利用率，减少电力的使用量、加强余热回收利用等；</w:t>
      </w:r>
    </w:p>
    <w:p>
      <w:pPr>
        <w:ind w:firstLine="482"/>
        <w:rPr>
          <w:b/>
          <w:bCs/>
        </w:rPr>
      </w:pPr>
      <w:r>
        <w:rPr>
          <w:rFonts w:hint="eastAsia"/>
          <w:b/>
          <w:bCs/>
        </w:rPr>
        <w:t>（</w:t>
      </w:r>
      <w:r>
        <w:rPr>
          <w:b/>
          <w:bCs/>
        </w:rPr>
        <w:t>3</w:t>
      </w:r>
      <w:r>
        <w:rPr>
          <w:rFonts w:hint="eastAsia"/>
          <w:b/>
          <w:bCs/>
        </w:rPr>
        <w:t>）</w:t>
      </w:r>
      <w:r>
        <w:rPr>
          <w:b/>
          <w:bCs/>
        </w:rPr>
        <w:t>推进绿色低碳发展意识</w:t>
      </w:r>
    </w:p>
    <w:p>
      <w:pPr>
        <w:ind w:firstLine="480"/>
      </w:pPr>
      <w:r>
        <w:rPr>
          <w:rFonts w:hint="eastAsia"/>
        </w:rPr>
        <w:t>坚定树立企业可持续发展原则，加强生命周期理念的宣传和实践。运用科学方法，加强产品碳足迹全过程中数据的积累和记录，定期对产品全生命周期的环境影响进行自查，以便企业内部开展相关对比分析，发现问题。在生态设计管理、组织、人员等方面进一步完善。</w:t>
      </w:r>
    </w:p>
    <w:bookmarkEnd w:id="34"/>
    <w:p>
      <w:pPr>
        <w:pStyle w:val="2"/>
        <w:ind w:firstLine="492"/>
      </w:pPr>
      <w:bookmarkStart w:id="38" w:name="_Toc113523956"/>
      <w:r>
        <w:t>6</w:t>
      </w:r>
      <w:r>
        <w:rPr>
          <w:rFonts w:hint="eastAsia"/>
        </w:rPr>
        <w:t xml:space="preserve"> 不确定性</w:t>
      </w:r>
      <w:bookmarkEnd w:id="38"/>
    </w:p>
    <w:p>
      <w:pPr>
        <w:ind w:firstLine="480"/>
      </w:pPr>
      <w:r>
        <w:t>不确定性的主要来源为初级数据存在测量误差和计算误差。减少不确定性的方法主要有：</w:t>
      </w:r>
    </w:p>
    <w:p>
      <w:pPr>
        <w:pStyle w:val="75"/>
        <w:numPr>
          <w:ilvl w:val="0"/>
          <w:numId w:val="2"/>
        </w:numPr>
        <w:ind w:firstLineChars="0"/>
      </w:pPr>
      <w:r>
        <w:t>使用准确率较高的初级数据，最大程度的使用供应商提供的原始数据；</w:t>
      </w:r>
    </w:p>
    <w:p>
      <w:pPr>
        <w:pStyle w:val="75"/>
        <w:numPr>
          <w:ilvl w:val="0"/>
          <w:numId w:val="2"/>
        </w:numPr>
        <w:ind w:firstLineChars="0"/>
        <w:rPr>
          <w:rFonts w:ascii="黑体" w:hAnsi="黑体" w:eastAsia="黑体"/>
          <w:sz w:val="21"/>
          <w:szCs w:val="20"/>
        </w:rPr>
      </w:pPr>
      <w:r>
        <w:t>对每道工序都进行能源消耗跟踪监测，提高初级数据的准确性。</w:t>
      </w:r>
    </w:p>
    <w:p>
      <w:pPr>
        <w:pStyle w:val="2"/>
        <w:ind w:firstLine="492"/>
        <w:rPr>
          <w:rFonts w:cs="Times New Roman"/>
        </w:rPr>
      </w:pPr>
      <w:bookmarkStart w:id="39" w:name="_Toc96441501"/>
      <w:bookmarkStart w:id="40" w:name="_Toc113523957"/>
      <w:r>
        <w:rPr>
          <w:rFonts w:cs="Times New Roman"/>
        </w:rPr>
        <w:t>7 结语</w:t>
      </w:r>
      <w:bookmarkEnd w:id="39"/>
      <w:bookmarkEnd w:id="40"/>
    </w:p>
    <w:p>
      <w:pPr>
        <w:ind w:firstLine="480"/>
        <w:rPr>
          <w:rFonts w:cs="Times New Roman"/>
          <w:kern w:val="0"/>
          <w:sz w:val="32"/>
          <w:szCs w:val="24"/>
        </w:rPr>
      </w:pPr>
      <w:r>
        <w:rPr>
          <w:rFonts w:cs="Times New Roman"/>
        </w:rPr>
        <w:t>低碳是企业未来生存和发展的必然选择，进行产品碳足迹的核算是实现温室气体管理，制定低碳发展战略的第一步。通过产品生命周期的碳足迹核算，可以了解排放源，明确各生产环节的排放量，为制定合理的减排目标和发展战略打下基础。</w:t>
      </w:r>
    </w:p>
    <w:p>
      <w:pPr>
        <w:ind w:firstLine="480"/>
      </w:pPr>
    </w:p>
    <w:p>
      <w:pPr>
        <w:ind w:firstLine="480"/>
        <w:sectPr>
          <w:headerReference r:id="rId12" w:type="default"/>
          <w:footerReference r:id="rId13" w:type="default"/>
          <w:pgSz w:w="11906" w:h="16838"/>
          <w:pgMar w:top="1440" w:right="1797" w:bottom="1440" w:left="1797" w:header="1134" w:footer="850" w:gutter="0"/>
          <w:pgNumType w:start="1"/>
          <w:cols w:space="425" w:num="1"/>
          <w:docGrid w:type="lines" w:linePitch="381" w:charSpace="0"/>
        </w:sectPr>
      </w:pPr>
    </w:p>
    <w:p>
      <w:pPr>
        <w:pStyle w:val="2"/>
        <w:ind w:firstLine="492"/>
      </w:pPr>
      <w:bookmarkStart w:id="41" w:name="_Toc113523958"/>
      <w:r>
        <w:rPr>
          <w:rFonts w:hint="eastAsia"/>
        </w:rPr>
        <w:t>附录</w:t>
      </w:r>
      <w:r>
        <w:t xml:space="preserve">A </w:t>
      </w:r>
      <w:r>
        <w:rPr>
          <w:rFonts w:hint="eastAsia"/>
        </w:rPr>
        <w:t>数据库介绍</w:t>
      </w:r>
      <w:bookmarkEnd w:id="41"/>
    </w:p>
    <w:p>
      <w:pPr>
        <w:ind w:firstLine="482"/>
        <w:rPr>
          <w:rFonts w:cs="Times New Roman"/>
        </w:rPr>
      </w:pPr>
      <w:r>
        <w:rPr>
          <w:rFonts w:hint="eastAsia" w:cs="Times New Roman"/>
          <w:b/>
          <w:bCs/>
        </w:rPr>
        <w:t>（1）GaBi数据库</w:t>
      </w:r>
      <w:r>
        <w:rPr>
          <w:rFonts w:hint="eastAsia" w:cs="Times New Roman"/>
        </w:rPr>
        <w:t>：由德国的Thinkstep公司开发的</w:t>
      </w:r>
      <w:r>
        <w:rPr>
          <w:rFonts w:cs="Times New Roman"/>
        </w:rPr>
        <w:t>L</w:t>
      </w:r>
      <w:r>
        <w:rPr>
          <w:rFonts w:hint="eastAsia" w:cs="Times New Roman"/>
        </w:rPr>
        <w:t>CA数据库，GaBi专业及扩展数据库共有4000多个可用的LCI数据。其中专业数据库包括各行业常用数据900余条扩展数据库包含了有机物、无机物、能源、钢铁、铝、有色金属、贵金属、塑料，涂料、寿命终止、制造业，电子、可再生材料、建筑材料、纺织数据库、美国LCA数据库等16个模块。</w:t>
      </w:r>
    </w:p>
    <w:p>
      <w:pPr>
        <w:ind w:firstLine="482"/>
        <w:rPr>
          <w:rFonts w:eastAsia="仿宋"/>
          <w:szCs w:val="28"/>
        </w:rPr>
      </w:pPr>
      <w:r>
        <w:rPr>
          <w:rFonts w:hint="eastAsia"/>
          <w:b/>
          <w:bCs/>
        </w:rPr>
        <w:t>（2）中国产品全生命周期温室气体排放系数库</w:t>
      </w:r>
      <w:r>
        <w:rPr>
          <w:rFonts w:cs="Times New Roman"/>
          <w:b/>
          <w:bCs/>
        </w:rPr>
        <w:t>(China Products Carbon Footprint Factors Database)</w:t>
      </w:r>
      <w:r>
        <w:rPr>
          <w:rFonts w:hint="eastAsia"/>
          <w:b/>
          <w:bCs/>
        </w:rPr>
        <w:t>：</w:t>
      </w:r>
      <w:r>
        <w:rPr>
          <w:rFonts w:hint="eastAsia"/>
        </w:rPr>
        <w:t>由生态环境部环境规划院碳达峰碳中和研究中心联合北京师范大学生态环境治理研究中心、中山大学环境科学与工程学院，在中国城市温室气体工作组（CCG）统筹下，组织24家研究机构的54名专业研究人员，基于公开文献的收集、整理、分析、评估和再计算，并经过16名权威专家评审后公开的中国产品全生命周期温室气体排放系数，具有较高的科学性、权威性。数据集包括产品上游排放、下游排放、排放环节、温室气体占比、数据时间、不确定性、参考文献/数据来源等信息，包括能源产品、工业产品、生活产品、交通服务、废弃物处理和碳汇共计1</w:t>
      </w:r>
      <w:r>
        <w:t>490</w:t>
      </w:r>
      <w:r>
        <w:rPr>
          <w:rFonts w:hint="eastAsia"/>
        </w:rPr>
        <w:t>条数据信息。</w:t>
      </w:r>
    </w:p>
    <w:p>
      <w:pPr>
        <w:ind w:firstLine="480"/>
      </w:pPr>
    </w:p>
    <w:sectPr>
      <w:pgSz w:w="11906" w:h="16838"/>
      <w:pgMar w:top="1440" w:right="1797" w:bottom="1440" w:left="1797" w:header="1134" w:footer="85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240"/>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240"/>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ind w:firstLine="80"/>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D417C"/>
    <w:multiLevelType w:val="multilevel"/>
    <w:tmpl w:val="15AD417C"/>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7C3FE52"/>
    <w:multiLevelType w:val="multilevel"/>
    <w:tmpl w:val="57C3FE52"/>
    <w:lvl w:ilvl="0" w:tentative="0">
      <w:start w:val="1"/>
      <w:numFmt w:val="decimal"/>
      <w:pStyle w:val="7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drawingGridHorizontalSpacing w:val="120"/>
  <w:drawingGridVerticalSpacing w:val="381"/>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7F"/>
    <w:rsid w:val="00012F2C"/>
    <w:rsid w:val="000134F7"/>
    <w:rsid w:val="000160C5"/>
    <w:rsid w:val="00017555"/>
    <w:rsid w:val="00017C7D"/>
    <w:rsid w:val="00022024"/>
    <w:rsid w:val="00023DEE"/>
    <w:rsid w:val="0002573F"/>
    <w:rsid w:val="000313A8"/>
    <w:rsid w:val="00033397"/>
    <w:rsid w:val="00034665"/>
    <w:rsid w:val="000351C7"/>
    <w:rsid w:val="0003643D"/>
    <w:rsid w:val="00037BCE"/>
    <w:rsid w:val="0004275E"/>
    <w:rsid w:val="00062EB2"/>
    <w:rsid w:val="000676D4"/>
    <w:rsid w:val="0008023A"/>
    <w:rsid w:val="0009425A"/>
    <w:rsid w:val="00097EFA"/>
    <w:rsid w:val="000B0B04"/>
    <w:rsid w:val="000B5480"/>
    <w:rsid w:val="000B5D91"/>
    <w:rsid w:val="000B70AF"/>
    <w:rsid w:val="000C293E"/>
    <w:rsid w:val="000C3CC6"/>
    <w:rsid w:val="000E048C"/>
    <w:rsid w:val="000E0ED2"/>
    <w:rsid w:val="000E4014"/>
    <w:rsid w:val="000E538D"/>
    <w:rsid w:val="000E7458"/>
    <w:rsid w:val="00103C2E"/>
    <w:rsid w:val="00121A2A"/>
    <w:rsid w:val="0012230F"/>
    <w:rsid w:val="00125680"/>
    <w:rsid w:val="001313EF"/>
    <w:rsid w:val="00136305"/>
    <w:rsid w:val="00141E2F"/>
    <w:rsid w:val="001430B7"/>
    <w:rsid w:val="001573A9"/>
    <w:rsid w:val="00160F82"/>
    <w:rsid w:val="001611EA"/>
    <w:rsid w:val="00161685"/>
    <w:rsid w:val="00162C4F"/>
    <w:rsid w:val="0016320E"/>
    <w:rsid w:val="0016614F"/>
    <w:rsid w:val="001677DD"/>
    <w:rsid w:val="001773C6"/>
    <w:rsid w:val="0018781D"/>
    <w:rsid w:val="00191FCB"/>
    <w:rsid w:val="001964B1"/>
    <w:rsid w:val="001A1369"/>
    <w:rsid w:val="001A195E"/>
    <w:rsid w:val="001A1B5D"/>
    <w:rsid w:val="001A51AE"/>
    <w:rsid w:val="001A57BA"/>
    <w:rsid w:val="001B1176"/>
    <w:rsid w:val="001B5CD6"/>
    <w:rsid w:val="001C464B"/>
    <w:rsid w:val="001C4983"/>
    <w:rsid w:val="001C6757"/>
    <w:rsid w:val="001C6A07"/>
    <w:rsid w:val="001D473A"/>
    <w:rsid w:val="001E1B34"/>
    <w:rsid w:val="001E2962"/>
    <w:rsid w:val="001E4890"/>
    <w:rsid w:val="001E7C04"/>
    <w:rsid w:val="001F3AB3"/>
    <w:rsid w:val="0020500F"/>
    <w:rsid w:val="0020526E"/>
    <w:rsid w:val="00206083"/>
    <w:rsid w:val="002070E2"/>
    <w:rsid w:val="00210C80"/>
    <w:rsid w:val="00220D37"/>
    <w:rsid w:val="002248EA"/>
    <w:rsid w:val="00225E22"/>
    <w:rsid w:val="00236593"/>
    <w:rsid w:val="002410B5"/>
    <w:rsid w:val="002425DF"/>
    <w:rsid w:val="00246BB8"/>
    <w:rsid w:val="0024797D"/>
    <w:rsid w:val="002500C4"/>
    <w:rsid w:val="00251753"/>
    <w:rsid w:val="00264FBE"/>
    <w:rsid w:val="00272054"/>
    <w:rsid w:val="00272748"/>
    <w:rsid w:val="00274E8F"/>
    <w:rsid w:val="002761F2"/>
    <w:rsid w:val="00280908"/>
    <w:rsid w:val="00282231"/>
    <w:rsid w:val="0028295F"/>
    <w:rsid w:val="00286FC6"/>
    <w:rsid w:val="00290E71"/>
    <w:rsid w:val="00296A80"/>
    <w:rsid w:val="002A12E4"/>
    <w:rsid w:val="002A1A24"/>
    <w:rsid w:val="002A47CC"/>
    <w:rsid w:val="002A55A6"/>
    <w:rsid w:val="002A65B0"/>
    <w:rsid w:val="002B1155"/>
    <w:rsid w:val="002B133C"/>
    <w:rsid w:val="002B20E1"/>
    <w:rsid w:val="002B773F"/>
    <w:rsid w:val="002B7740"/>
    <w:rsid w:val="002C10BB"/>
    <w:rsid w:val="002C3168"/>
    <w:rsid w:val="002C418D"/>
    <w:rsid w:val="002D2141"/>
    <w:rsid w:val="002D2833"/>
    <w:rsid w:val="002D519D"/>
    <w:rsid w:val="002E5680"/>
    <w:rsid w:val="002F6430"/>
    <w:rsid w:val="00300E95"/>
    <w:rsid w:val="00302661"/>
    <w:rsid w:val="00307420"/>
    <w:rsid w:val="003078ED"/>
    <w:rsid w:val="0032205B"/>
    <w:rsid w:val="003241A9"/>
    <w:rsid w:val="00334C93"/>
    <w:rsid w:val="003529EB"/>
    <w:rsid w:val="00356D1E"/>
    <w:rsid w:val="00362A56"/>
    <w:rsid w:val="00364483"/>
    <w:rsid w:val="00365B22"/>
    <w:rsid w:val="00374E0A"/>
    <w:rsid w:val="00377668"/>
    <w:rsid w:val="0038043B"/>
    <w:rsid w:val="003856A6"/>
    <w:rsid w:val="00386C81"/>
    <w:rsid w:val="00391085"/>
    <w:rsid w:val="00392417"/>
    <w:rsid w:val="003925AD"/>
    <w:rsid w:val="00394677"/>
    <w:rsid w:val="00395025"/>
    <w:rsid w:val="003B6A6D"/>
    <w:rsid w:val="003B7683"/>
    <w:rsid w:val="003C1667"/>
    <w:rsid w:val="003D1D46"/>
    <w:rsid w:val="003D49C1"/>
    <w:rsid w:val="003D51E4"/>
    <w:rsid w:val="003D639B"/>
    <w:rsid w:val="003D6C0D"/>
    <w:rsid w:val="003E33D5"/>
    <w:rsid w:val="003E46BE"/>
    <w:rsid w:val="003F297E"/>
    <w:rsid w:val="003F57E9"/>
    <w:rsid w:val="004123A9"/>
    <w:rsid w:val="004229AF"/>
    <w:rsid w:val="00424406"/>
    <w:rsid w:val="0044075C"/>
    <w:rsid w:val="0044344D"/>
    <w:rsid w:val="004440AF"/>
    <w:rsid w:val="00446037"/>
    <w:rsid w:val="0045673D"/>
    <w:rsid w:val="00466107"/>
    <w:rsid w:val="004662BE"/>
    <w:rsid w:val="00473EC3"/>
    <w:rsid w:val="00477E91"/>
    <w:rsid w:val="00486FCF"/>
    <w:rsid w:val="00490ACB"/>
    <w:rsid w:val="00490D95"/>
    <w:rsid w:val="00493708"/>
    <w:rsid w:val="004A144A"/>
    <w:rsid w:val="004A7E7F"/>
    <w:rsid w:val="004B085B"/>
    <w:rsid w:val="004B1DF7"/>
    <w:rsid w:val="004B2079"/>
    <w:rsid w:val="004C5067"/>
    <w:rsid w:val="004C7426"/>
    <w:rsid w:val="004C7F93"/>
    <w:rsid w:val="004D5FF4"/>
    <w:rsid w:val="004E0E08"/>
    <w:rsid w:val="004E755C"/>
    <w:rsid w:val="004F5E96"/>
    <w:rsid w:val="004F7B2C"/>
    <w:rsid w:val="0050181F"/>
    <w:rsid w:val="0051741D"/>
    <w:rsid w:val="005174E1"/>
    <w:rsid w:val="00520FB2"/>
    <w:rsid w:val="00531216"/>
    <w:rsid w:val="00532A2A"/>
    <w:rsid w:val="00535E3D"/>
    <w:rsid w:val="00537272"/>
    <w:rsid w:val="005406AF"/>
    <w:rsid w:val="00542785"/>
    <w:rsid w:val="005472C9"/>
    <w:rsid w:val="005500A9"/>
    <w:rsid w:val="00550256"/>
    <w:rsid w:val="00554294"/>
    <w:rsid w:val="00554BB6"/>
    <w:rsid w:val="00560E24"/>
    <w:rsid w:val="00567C8D"/>
    <w:rsid w:val="005709E2"/>
    <w:rsid w:val="00585BFC"/>
    <w:rsid w:val="00587998"/>
    <w:rsid w:val="00591C89"/>
    <w:rsid w:val="005A14EA"/>
    <w:rsid w:val="005A49B0"/>
    <w:rsid w:val="005B0C9F"/>
    <w:rsid w:val="005B2B74"/>
    <w:rsid w:val="005B49AC"/>
    <w:rsid w:val="005B7223"/>
    <w:rsid w:val="005C1AF2"/>
    <w:rsid w:val="005E0149"/>
    <w:rsid w:val="005E1CE9"/>
    <w:rsid w:val="005E4F7B"/>
    <w:rsid w:val="005F1AE8"/>
    <w:rsid w:val="005F4792"/>
    <w:rsid w:val="005F47B8"/>
    <w:rsid w:val="00600A52"/>
    <w:rsid w:val="00603AB2"/>
    <w:rsid w:val="00607E52"/>
    <w:rsid w:val="00612971"/>
    <w:rsid w:val="00621D16"/>
    <w:rsid w:val="00622288"/>
    <w:rsid w:val="006263E1"/>
    <w:rsid w:val="0063101C"/>
    <w:rsid w:val="00633A8E"/>
    <w:rsid w:val="006352A3"/>
    <w:rsid w:val="00637D33"/>
    <w:rsid w:val="00653021"/>
    <w:rsid w:val="006532FE"/>
    <w:rsid w:val="00657C99"/>
    <w:rsid w:val="00660540"/>
    <w:rsid w:val="00665F56"/>
    <w:rsid w:val="00671884"/>
    <w:rsid w:val="006743EA"/>
    <w:rsid w:val="00674BEE"/>
    <w:rsid w:val="006818E5"/>
    <w:rsid w:val="00690A4D"/>
    <w:rsid w:val="006A128F"/>
    <w:rsid w:val="006A1E0E"/>
    <w:rsid w:val="006B3A61"/>
    <w:rsid w:val="006C05A9"/>
    <w:rsid w:val="006C3B5F"/>
    <w:rsid w:val="006D74B1"/>
    <w:rsid w:val="006E0E8E"/>
    <w:rsid w:val="006E723E"/>
    <w:rsid w:val="006F199A"/>
    <w:rsid w:val="006F6A7F"/>
    <w:rsid w:val="0071154B"/>
    <w:rsid w:val="00712E16"/>
    <w:rsid w:val="00713E19"/>
    <w:rsid w:val="00715884"/>
    <w:rsid w:val="00720412"/>
    <w:rsid w:val="00721790"/>
    <w:rsid w:val="00727DE0"/>
    <w:rsid w:val="00737421"/>
    <w:rsid w:val="007405CF"/>
    <w:rsid w:val="00741612"/>
    <w:rsid w:val="00747960"/>
    <w:rsid w:val="00766617"/>
    <w:rsid w:val="0077047F"/>
    <w:rsid w:val="00770CB6"/>
    <w:rsid w:val="00771755"/>
    <w:rsid w:val="007725F5"/>
    <w:rsid w:val="007726CE"/>
    <w:rsid w:val="007757CC"/>
    <w:rsid w:val="0077779E"/>
    <w:rsid w:val="00782F8B"/>
    <w:rsid w:val="007873D1"/>
    <w:rsid w:val="0078742A"/>
    <w:rsid w:val="00794140"/>
    <w:rsid w:val="00794D74"/>
    <w:rsid w:val="007A0825"/>
    <w:rsid w:val="007A6276"/>
    <w:rsid w:val="007B069C"/>
    <w:rsid w:val="007B5343"/>
    <w:rsid w:val="007B7128"/>
    <w:rsid w:val="007D0229"/>
    <w:rsid w:val="007D3A34"/>
    <w:rsid w:val="007D590B"/>
    <w:rsid w:val="007E0037"/>
    <w:rsid w:val="007E4664"/>
    <w:rsid w:val="007F3937"/>
    <w:rsid w:val="007F5A11"/>
    <w:rsid w:val="0080134F"/>
    <w:rsid w:val="0080418F"/>
    <w:rsid w:val="00806BD2"/>
    <w:rsid w:val="00807592"/>
    <w:rsid w:val="0081155D"/>
    <w:rsid w:val="00811D25"/>
    <w:rsid w:val="0081493A"/>
    <w:rsid w:val="00815707"/>
    <w:rsid w:val="0081573F"/>
    <w:rsid w:val="00815BB9"/>
    <w:rsid w:val="0081716D"/>
    <w:rsid w:val="00823F58"/>
    <w:rsid w:val="00834E4B"/>
    <w:rsid w:val="0084270E"/>
    <w:rsid w:val="00847B2B"/>
    <w:rsid w:val="0085430B"/>
    <w:rsid w:val="00862122"/>
    <w:rsid w:val="008831C0"/>
    <w:rsid w:val="00891194"/>
    <w:rsid w:val="0089339E"/>
    <w:rsid w:val="0089513C"/>
    <w:rsid w:val="00895DD9"/>
    <w:rsid w:val="0089670A"/>
    <w:rsid w:val="008A36C5"/>
    <w:rsid w:val="008A4989"/>
    <w:rsid w:val="008B1FE7"/>
    <w:rsid w:val="008B630E"/>
    <w:rsid w:val="008E18B4"/>
    <w:rsid w:val="008E45DB"/>
    <w:rsid w:val="008E6B33"/>
    <w:rsid w:val="008F0889"/>
    <w:rsid w:val="008F42DF"/>
    <w:rsid w:val="00902E61"/>
    <w:rsid w:val="009076AA"/>
    <w:rsid w:val="009354CE"/>
    <w:rsid w:val="00936640"/>
    <w:rsid w:val="009412B7"/>
    <w:rsid w:val="0094217D"/>
    <w:rsid w:val="00945660"/>
    <w:rsid w:val="009457F3"/>
    <w:rsid w:val="00950421"/>
    <w:rsid w:val="00952395"/>
    <w:rsid w:val="00962342"/>
    <w:rsid w:val="00966A85"/>
    <w:rsid w:val="00967428"/>
    <w:rsid w:val="009674EE"/>
    <w:rsid w:val="00975A96"/>
    <w:rsid w:val="00983F8A"/>
    <w:rsid w:val="009847E9"/>
    <w:rsid w:val="0098798B"/>
    <w:rsid w:val="00992534"/>
    <w:rsid w:val="009A32D6"/>
    <w:rsid w:val="009A3CD2"/>
    <w:rsid w:val="009A3EB5"/>
    <w:rsid w:val="009A77A6"/>
    <w:rsid w:val="009B60E5"/>
    <w:rsid w:val="009C0EDB"/>
    <w:rsid w:val="009C6696"/>
    <w:rsid w:val="009D1343"/>
    <w:rsid w:val="009D3CB9"/>
    <w:rsid w:val="009D6755"/>
    <w:rsid w:val="009D6CB4"/>
    <w:rsid w:val="009E06EC"/>
    <w:rsid w:val="009E1851"/>
    <w:rsid w:val="009E4580"/>
    <w:rsid w:val="009E737C"/>
    <w:rsid w:val="009F12E8"/>
    <w:rsid w:val="00A01BDA"/>
    <w:rsid w:val="00A16FE9"/>
    <w:rsid w:val="00A17E24"/>
    <w:rsid w:val="00A20882"/>
    <w:rsid w:val="00A315C0"/>
    <w:rsid w:val="00A319C0"/>
    <w:rsid w:val="00A335EA"/>
    <w:rsid w:val="00A35263"/>
    <w:rsid w:val="00A36CF9"/>
    <w:rsid w:val="00A37B36"/>
    <w:rsid w:val="00A45533"/>
    <w:rsid w:val="00A523FB"/>
    <w:rsid w:val="00A53BC2"/>
    <w:rsid w:val="00A604CB"/>
    <w:rsid w:val="00A627E7"/>
    <w:rsid w:val="00A64B67"/>
    <w:rsid w:val="00A76DAF"/>
    <w:rsid w:val="00A81A0D"/>
    <w:rsid w:val="00A81E91"/>
    <w:rsid w:val="00A851E0"/>
    <w:rsid w:val="00A86828"/>
    <w:rsid w:val="00A872AC"/>
    <w:rsid w:val="00A94F79"/>
    <w:rsid w:val="00AA355A"/>
    <w:rsid w:val="00AB0F08"/>
    <w:rsid w:val="00AB2453"/>
    <w:rsid w:val="00AB32C5"/>
    <w:rsid w:val="00AB7436"/>
    <w:rsid w:val="00AC10A9"/>
    <w:rsid w:val="00AC66A3"/>
    <w:rsid w:val="00AC6D1C"/>
    <w:rsid w:val="00AD300E"/>
    <w:rsid w:val="00AD783E"/>
    <w:rsid w:val="00AE070F"/>
    <w:rsid w:val="00AE2CFE"/>
    <w:rsid w:val="00AF1FAE"/>
    <w:rsid w:val="00B006FA"/>
    <w:rsid w:val="00B03BB2"/>
    <w:rsid w:val="00B03BD1"/>
    <w:rsid w:val="00B11BE3"/>
    <w:rsid w:val="00B13CAA"/>
    <w:rsid w:val="00B25376"/>
    <w:rsid w:val="00B41264"/>
    <w:rsid w:val="00B41991"/>
    <w:rsid w:val="00B50885"/>
    <w:rsid w:val="00B604AA"/>
    <w:rsid w:val="00B60543"/>
    <w:rsid w:val="00B64F80"/>
    <w:rsid w:val="00B70F00"/>
    <w:rsid w:val="00B718B0"/>
    <w:rsid w:val="00B736B3"/>
    <w:rsid w:val="00B8067B"/>
    <w:rsid w:val="00B80828"/>
    <w:rsid w:val="00B843F8"/>
    <w:rsid w:val="00B92992"/>
    <w:rsid w:val="00B9740C"/>
    <w:rsid w:val="00BA0AB1"/>
    <w:rsid w:val="00BA3CBF"/>
    <w:rsid w:val="00BA6DC4"/>
    <w:rsid w:val="00BB22B0"/>
    <w:rsid w:val="00BB31D6"/>
    <w:rsid w:val="00BC25C1"/>
    <w:rsid w:val="00BC6ABA"/>
    <w:rsid w:val="00BD3838"/>
    <w:rsid w:val="00BD4FC3"/>
    <w:rsid w:val="00BD6AD8"/>
    <w:rsid w:val="00BD72D8"/>
    <w:rsid w:val="00BE0827"/>
    <w:rsid w:val="00BE49DB"/>
    <w:rsid w:val="00BF297B"/>
    <w:rsid w:val="00BF37A4"/>
    <w:rsid w:val="00C13BF3"/>
    <w:rsid w:val="00C210E8"/>
    <w:rsid w:val="00C4382A"/>
    <w:rsid w:val="00C47879"/>
    <w:rsid w:val="00C63868"/>
    <w:rsid w:val="00C6428A"/>
    <w:rsid w:val="00C66678"/>
    <w:rsid w:val="00C74A85"/>
    <w:rsid w:val="00C840C8"/>
    <w:rsid w:val="00C87118"/>
    <w:rsid w:val="00C87348"/>
    <w:rsid w:val="00C93CFD"/>
    <w:rsid w:val="00CA6749"/>
    <w:rsid w:val="00CA77AA"/>
    <w:rsid w:val="00CA7E66"/>
    <w:rsid w:val="00CB2445"/>
    <w:rsid w:val="00CB4988"/>
    <w:rsid w:val="00CB52A0"/>
    <w:rsid w:val="00CC1442"/>
    <w:rsid w:val="00CC1AFD"/>
    <w:rsid w:val="00CD1E50"/>
    <w:rsid w:val="00CD2F25"/>
    <w:rsid w:val="00CD5B71"/>
    <w:rsid w:val="00CD71E2"/>
    <w:rsid w:val="00CE3453"/>
    <w:rsid w:val="00CE7558"/>
    <w:rsid w:val="00CF03CE"/>
    <w:rsid w:val="00CF34F6"/>
    <w:rsid w:val="00CF49E9"/>
    <w:rsid w:val="00CF61A6"/>
    <w:rsid w:val="00CF62FB"/>
    <w:rsid w:val="00CF65E3"/>
    <w:rsid w:val="00CF79C1"/>
    <w:rsid w:val="00CF7B6A"/>
    <w:rsid w:val="00D00F7A"/>
    <w:rsid w:val="00D015E4"/>
    <w:rsid w:val="00D024E0"/>
    <w:rsid w:val="00D06769"/>
    <w:rsid w:val="00D074DB"/>
    <w:rsid w:val="00D13D72"/>
    <w:rsid w:val="00D30782"/>
    <w:rsid w:val="00D31506"/>
    <w:rsid w:val="00D31BCE"/>
    <w:rsid w:val="00D3416C"/>
    <w:rsid w:val="00D44065"/>
    <w:rsid w:val="00D50D9D"/>
    <w:rsid w:val="00D52260"/>
    <w:rsid w:val="00D52B8A"/>
    <w:rsid w:val="00D551A2"/>
    <w:rsid w:val="00D55A0D"/>
    <w:rsid w:val="00D55B22"/>
    <w:rsid w:val="00D60054"/>
    <w:rsid w:val="00D60056"/>
    <w:rsid w:val="00D64BE8"/>
    <w:rsid w:val="00D7197D"/>
    <w:rsid w:val="00D73EA8"/>
    <w:rsid w:val="00D74059"/>
    <w:rsid w:val="00D841E3"/>
    <w:rsid w:val="00D842D6"/>
    <w:rsid w:val="00D87FF0"/>
    <w:rsid w:val="00D90603"/>
    <w:rsid w:val="00D93772"/>
    <w:rsid w:val="00D95F1A"/>
    <w:rsid w:val="00D9652B"/>
    <w:rsid w:val="00DB31CD"/>
    <w:rsid w:val="00DC3C9D"/>
    <w:rsid w:val="00DC7BD4"/>
    <w:rsid w:val="00DE3A13"/>
    <w:rsid w:val="00DE4C02"/>
    <w:rsid w:val="00DF7793"/>
    <w:rsid w:val="00E00E22"/>
    <w:rsid w:val="00E0147D"/>
    <w:rsid w:val="00E01610"/>
    <w:rsid w:val="00E030CE"/>
    <w:rsid w:val="00E0498C"/>
    <w:rsid w:val="00E0640F"/>
    <w:rsid w:val="00E124C0"/>
    <w:rsid w:val="00E16A78"/>
    <w:rsid w:val="00E22103"/>
    <w:rsid w:val="00E250D8"/>
    <w:rsid w:val="00E254F9"/>
    <w:rsid w:val="00E27DB9"/>
    <w:rsid w:val="00E340FD"/>
    <w:rsid w:val="00E36C41"/>
    <w:rsid w:val="00E43A25"/>
    <w:rsid w:val="00E46426"/>
    <w:rsid w:val="00E5054C"/>
    <w:rsid w:val="00E575C6"/>
    <w:rsid w:val="00E60663"/>
    <w:rsid w:val="00E66B4C"/>
    <w:rsid w:val="00E70B82"/>
    <w:rsid w:val="00E74986"/>
    <w:rsid w:val="00E756E2"/>
    <w:rsid w:val="00E820FA"/>
    <w:rsid w:val="00EA0564"/>
    <w:rsid w:val="00EA10F6"/>
    <w:rsid w:val="00EA7581"/>
    <w:rsid w:val="00EB01B2"/>
    <w:rsid w:val="00EB50E3"/>
    <w:rsid w:val="00EB7110"/>
    <w:rsid w:val="00EC4235"/>
    <w:rsid w:val="00EC5CF9"/>
    <w:rsid w:val="00EC7360"/>
    <w:rsid w:val="00ED6EE2"/>
    <w:rsid w:val="00EE3587"/>
    <w:rsid w:val="00EE75BD"/>
    <w:rsid w:val="00EF3A8E"/>
    <w:rsid w:val="00EF45DC"/>
    <w:rsid w:val="00EF5714"/>
    <w:rsid w:val="00EF65F3"/>
    <w:rsid w:val="00F00E13"/>
    <w:rsid w:val="00F02F7E"/>
    <w:rsid w:val="00F0641F"/>
    <w:rsid w:val="00F100CE"/>
    <w:rsid w:val="00F16E6B"/>
    <w:rsid w:val="00F32573"/>
    <w:rsid w:val="00F46217"/>
    <w:rsid w:val="00F51CE8"/>
    <w:rsid w:val="00F614B5"/>
    <w:rsid w:val="00F64322"/>
    <w:rsid w:val="00F64A03"/>
    <w:rsid w:val="00F650AD"/>
    <w:rsid w:val="00F67D1E"/>
    <w:rsid w:val="00F723DE"/>
    <w:rsid w:val="00F73EBE"/>
    <w:rsid w:val="00F74035"/>
    <w:rsid w:val="00F7437D"/>
    <w:rsid w:val="00F83976"/>
    <w:rsid w:val="00F9035B"/>
    <w:rsid w:val="00F9363C"/>
    <w:rsid w:val="00F93C3F"/>
    <w:rsid w:val="00F96492"/>
    <w:rsid w:val="00F97201"/>
    <w:rsid w:val="00F97E6A"/>
    <w:rsid w:val="00FA49C5"/>
    <w:rsid w:val="00FB54B3"/>
    <w:rsid w:val="00FB58DE"/>
    <w:rsid w:val="00FB67CD"/>
    <w:rsid w:val="00FC012F"/>
    <w:rsid w:val="00FD220B"/>
    <w:rsid w:val="00FD312D"/>
    <w:rsid w:val="00FD52AC"/>
    <w:rsid w:val="00FD6F76"/>
    <w:rsid w:val="00FF1153"/>
    <w:rsid w:val="00FF2E2B"/>
    <w:rsid w:val="00FF387E"/>
    <w:rsid w:val="00FF3E36"/>
    <w:rsid w:val="00FF5478"/>
    <w:rsid w:val="00FF5BA2"/>
    <w:rsid w:val="5B24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4"/>
      <w:szCs w:val="22"/>
      <w:lang w:val="en-US" w:eastAsia="zh-CN" w:bidi="ar-SA"/>
    </w:rPr>
  </w:style>
  <w:style w:type="paragraph" w:styleId="2">
    <w:name w:val="heading 1"/>
    <w:basedOn w:val="1"/>
    <w:next w:val="1"/>
    <w:link w:val="28"/>
    <w:qFormat/>
    <w:uiPriority w:val="9"/>
    <w:pPr>
      <w:keepNext/>
      <w:keepLines/>
      <w:spacing w:before="260" w:after="260" w:line="240" w:lineRule="auto"/>
      <w:ind w:firstLine="175" w:firstLineChars="175"/>
      <w:outlineLvl w:val="0"/>
    </w:pPr>
    <w:rPr>
      <w:rFonts w:eastAsia="黑体"/>
      <w:b/>
      <w:bCs/>
      <w:kern w:val="44"/>
      <w:sz w:val="28"/>
      <w:szCs w:val="44"/>
    </w:rPr>
  </w:style>
  <w:style w:type="paragraph" w:styleId="3">
    <w:name w:val="heading 2"/>
    <w:basedOn w:val="1"/>
    <w:next w:val="1"/>
    <w:link w:val="29"/>
    <w:unhideWhenUsed/>
    <w:qFormat/>
    <w:uiPriority w:val="9"/>
    <w:pPr>
      <w:keepNext/>
      <w:keepLines/>
      <w:spacing w:before="140" w:after="140" w:line="240" w:lineRule="auto"/>
      <w:outlineLvl w:val="1"/>
    </w:pPr>
    <w:rPr>
      <w:rFonts w:cstheme="majorBidi"/>
      <w:b/>
      <w:bCs/>
      <w:szCs w:val="32"/>
    </w:rPr>
  </w:style>
  <w:style w:type="paragraph" w:styleId="4">
    <w:name w:val="heading 3"/>
    <w:basedOn w:val="1"/>
    <w:next w:val="1"/>
    <w:link w:val="30"/>
    <w:unhideWhenUsed/>
    <w:qFormat/>
    <w:uiPriority w:val="9"/>
    <w:pPr>
      <w:keepNext/>
      <w:keepLines/>
      <w:spacing w:before="140" w:after="140" w:line="240" w:lineRule="auto"/>
      <w:outlineLvl w:val="2"/>
    </w:pPr>
    <w:rPr>
      <w:b/>
      <w:bCs/>
      <w:szCs w:val="32"/>
    </w:rPr>
  </w:style>
  <w:style w:type="paragraph" w:styleId="5">
    <w:name w:val="heading 4"/>
    <w:basedOn w:val="1"/>
    <w:next w:val="1"/>
    <w:link w:val="31"/>
    <w:unhideWhenUsed/>
    <w:qFormat/>
    <w:uiPriority w:val="9"/>
    <w:pPr>
      <w:keepNext/>
      <w:keepLines/>
      <w:spacing w:before="280" w:after="290" w:line="240" w:lineRule="auto"/>
      <w:outlineLvl w:val="3"/>
    </w:pPr>
    <w:rPr>
      <w:rFonts w:cstheme="majorBidi"/>
      <w:bCs/>
      <w:szCs w:val="28"/>
    </w:rPr>
  </w:style>
  <w:style w:type="paragraph" w:styleId="6">
    <w:name w:val="heading 5"/>
    <w:basedOn w:val="1"/>
    <w:next w:val="1"/>
    <w:link w:val="74"/>
    <w:semiHidden/>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7">
    <w:name w:val="Normal Indent"/>
    <w:basedOn w:val="1"/>
    <w:uiPriority w:val="0"/>
    <w:pPr>
      <w:widowControl/>
      <w:spacing w:line="240" w:lineRule="auto"/>
      <w:ind w:firstLine="420"/>
    </w:pPr>
    <w:rPr>
      <w:rFonts w:ascii="Calibri" w:hAnsi="Calibri" w:eastAsia="宋体" w:cs="Times New Roman"/>
      <w:sz w:val="21"/>
      <w:szCs w:val="24"/>
    </w:rPr>
  </w:style>
  <w:style w:type="paragraph" w:styleId="8">
    <w:name w:val="annotation text"/>
    <w:basedOn w:val="1"/>
    <w:link w:val="34"/>
    <w:semiHidden/>
    <w:unhideWhenUsed/>
    <w:uiPriority w:val="99"/>
    <w:pPr>
      <w:jc w:val="left"/>
    </w:pPr>
  </w:style>
  <w:style w:type="paragraph" w:styleId="9">
    <w:name w:val="Body Text"/>
    <w:basedOn w:val="1"/>
    <w:link w:val="32"/>
    <w:uiPriority w:val="1"/>
    <w:pPr>
      <w:ind w:left="109" w:firstLine="0" w:firstLineChars="0"/>
      <w:jc w:val="left"/>
    </w:pPr>
    <w:rPr>
      <w:rFonts w:ascii="Microsoft JhengHei" w:hAnsi="Microsoft JhengHei" w:eastAsia="Microsoft JhengHei"/>
      <w:kern w:val="0"/>
      <w:sz w:val="32"/>
      <w:szCs w:val="32"/>
      <w:lang w:eastAsia="en-US"/>
    </w:rPr>
  </w:style>
  <w:style w:type="paragraph" w:styleId="10">
    <w:name w:val="toc 3"/>
    <w:basedOn w:val="1"/>
    <w:next w:val="1"/>
    <w:unhideWhenUsed/>
    <w:uiPriority w:val="39"/>
    <w:pPr>
      <w:ind w:left="840" w:leftChars="400"/>
      <w:jc w:val="left"/>
    </w:pPr>
  </w:style>
  <w:style w:type="paragraph" w:styleId="11">
    <w:name w:val="Date"/>
    <w:basedOn w:val="1"/>
    <w:next w:val="1"/>
    <w:link w:val="39"/>
    <w:semiHidden/>
    <w:unhideWhenUsed/>
    <w:uiPriority w:val="99"/>
    <w:pPr>
      <w:ind w:left="100" w:leftChars="2500"/>
    </w:pPr>
  </w:style>
  <w:style w:type="paragraph" w:styleId="12">
    <w:name w:val="endnote text"/>
    <w:basedOn w:val="1"/>
    <w:link w:val="41"/>
    <w:semiHidden/>
    <w:unhideWhenUsed/>
    <w:uiPriority w:val="99"/>
    <w:pPr>
      <w:snapToGrid w:val="0"/>
      <w:jc w:val="left"/>
    </w:pPr>
  </w:style>
  <w:style w:type="paragraph" w:styleId="13">
    <w:name w:val="footer"/>
    <w:basedOn w:val="1"/>
    <w:link w:val="37"/>
    <w:unhideWhenUsed/>
    <w:uiPriority w:val="99"/>
    <w:pPr>
      <w:tabs>
        <w:tab w:val="center" w:pos="4153"/>
        <w:tab w:val="right" w:pos="8306"/>
      </w:tabs>
      <w:snapToGrid w:val="0"/>
      <w:spacing w:line="240" w:lineRule="auto"/>
      <w:jc w:val="left"/>
    </w:pPr>
    <w:rPr>
      <w:sz w:val="18"/>
      <w:szCs w:val="18"/>
    </w:rPr>
  </w:style>
  <w:style w:type="paragraph" w:styleId="14">
    <w:name w:val="header"/>
    <w:basedOn w:val="1"/>
    <w:link w:val="3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uiPriority w:val="39"/>
    <w:pPr>
      <w:tabs>
        <w:tab w:val="right" w:leader="dot" w:pos="8296"/>
      </w:tabs>
      <w:spacing w:before="120" w:after="120" w:line="240" w:lineRule="auto"/>
      <w:ind w:firstLine="0" w:firstLineChars="0"/>
      <w:jc w:val="left"/>
    </w:pPr>
    <w:rPr>
      <w:b/>
    </w:rPr>
  </w:style>
  <w:style w:type="paragraph" w:styleId="16">
    <w:name w:val="footnote text"/>
    <w:basedOn w:val="1"/>
    <w:link w:val="40"/>
    <w:semiHidden/>
    <w:unhideWhenUsed/>
    <w:uiPriority w:val="99"/>
    <w:pPr>
      <w:snapToGrid w:val="0"/>
      <w:jc w:val="left"/>
    </w:pPr>
    <w:rPr>
      <w:sz w:val="18"/>
      <w:szCs w:val="18"/>
    </w:rPr>
  </w:style>
  <w:style w:type="paragraph" w:styleId="17">
    <w:name w:val="toc 2"/>
    <w:basedOn w:val="1"/>
    <w:next w:val="1"/>
    <w:unhideWhenUsed/>
    <w:uiPriority w:val="39"/>
    <w:pPr>
      <w:tabs>
        <w:tab w:val="right" w:leader="dot" w:pos="8296"/>
      </w:tabs>
      <w:spacing w:before="120" w:after="120" w:line="240" w:lineRule="auto"/>
      <w:ind w:left="200" w:leftChars="200" w:firstLine="0" w:firstLineChars="0"/>
      <w:jc w:val="left"/>
    </w:pPr>
  </w:style>
  <w:style w:type="paragraph" w:styleId="18">
    <w:name w:val="annotation subject"/>
    <w:basedOn w:val="8"/>
    <w:next w:val="8"/>
    <w:link w:val="35"/>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endnote reference"/>
    <w:basedOn w:val="21"/>
    <w:semiHidden/>
    <w:unhideWhenUsed/>
    <w:uiPriority w:val="99"/>
    <w:rPr>
      <w:vertAlign w:val="superscript"/>
    </w:rPr>
  </w:style>
  <w:style w:type="character" w:styleId="24">
    <w:name w:val="FollowedHyperlink"/>
    <w:basedOn w:val="21"/>
    <w:semiHidden/>
    <w:unhideWhenUsed/>
    <w:uiPriority w:val="99"/>
    <w:rPr>
      <w:color w:val="800080"/>
      <w:u w:val="single"/>
    </w:rPr>
  </w:style>
  <w:style w:type="character" w:styleId="25">
    <w:name w:val="Hyperlink"/>
    <w:basedOn w:val="21"/>
    <w:unhideWhenUsed/>
    <w:uiPriority w:val="99"/>
    <w:rPr>
      <w:color w:val="0563C1" w:themeColor="hyperlink"/>
      <w:u w:val="single"/>
      <w14:textFill>
        <w14:solidFill>
          <w14:schemeClr w14:val="hlink"/>
        </w14:solidFill>
      </w14:textFill>
    </w:rPr>
  </w:style>
  <w:style w:type="character" w:styleId="26">
    <w:name w:val="annotation reference"/>
    <w:basedOn w:val="21"/>
    <w:semiHidden/>
    <w:unhideWhenUsed/>
    <w:uiPriority w:val="99"/>
    <w:rPr>
      <w:sz w:val="21"/>
      <w:szCs w:val="21"/>
    </w:rPr>
  </w:style>
  <w:style w:type="character" w:styleId="27">
    <w:name w:val="footnote reference"/>
    <w:basedOn w:val="21"/>
    <w:semiHidden/>
    <w:unhideWhenUsed/>
    <w:uiPriority w:val="99"/>
    <w:rPr>
      <w:vertAlign w:val="superscript"/>
    </w:rPr>
  </w:style>
  <w:style w:type="character" w:customStyle="1" w:styleId="28">
    <w:name w:val="标题 1 字符"/>
    <w:basedOn w:val="21"/>
    <w:link w:val="2"/>
    <w:uiPriority w:val="9"/>
    <w:rPr>
      <w:rFonts w:ascii="Times New Roman" w:hAnsi="Times New Roman" w:eastAsia="黑体"/>
      <w:b/>
      <w:bCs/>
      <w:kern w:val="44"/>
      <w:sz w:val="28"/>
      <w:szCs w:val="44"/>
    </w:rPr>
  </w:style>
  <w:style w:type="character" w:customStyle="1" w:styleId="29">
    <w:name w:val="标题 2 字符"/>
    <w:basedOn w:val="21"/>
    <w:link w:val="3"/>
    <w:uiPriority w:val="9"/>
    <w:rPr>
      <w:rFonts w:ascii="Times New Roman" w:hAnsi="Times New Roman" w:eastAsia="仿宋_GB2312" w:cstheme="majorBidi"/>
      <w:b/>
      <w:bCs/>
      <w:sz w:val="24"/>
      <w:szCs w:val="32"/>
    </w:rPr>
  </w:style>
  <w:style w:type="character" w:customStyle="1" w:styleId="30">
    <w:name w:val="标题 3 字符"/>
    <w:basedOn w:val="21"/>
    <w:link w:val="4"/>
    <w:uiPriority w:val="9"/>
    <w:rPr>
      <w:rFonts w:ascii="Times New Roman" w:hAnsi="Times New Roman" w:eastAsia="仿宋_GB2312"/>
      <w:b/>
      <w:bCs/>
      <w:sz w:val="28"/>
      <w:szCs w:val="32"/>
    </w:rPr>
  </w:style>
  <w:style w:type="character" w:customStyle="1" w:styleId="31">
    <w:name w:val="标题 4 字符"/>
    <w:basedOn w:val="21"/>
    <w:link w:val="5"/>
    <w:uiPriority w:val="9"/>
    <w:rPr>
      <w:rFonts w:ascii="Times New Roman" w:hAnsi="Times New Roman" w:eastAsia="仿宋_GB2312" w:cstheme="majorBidi"/>
      <w:bCs/>
      <w:sz w:val="28"/>
      <w:szCs w:val="28"/>
    </w:rPr>
  </w:style>
  <w:style w:type="character" w:customStyle="1" w:styleId="32">
    <w:name w:val="正文文本 字符"/>
    <w:basedOn w:val="21"/>
    <w:link w:val="9"/>
    <w:uiPriority w:val="1"/>
    <w:rPr>
      <w:rFonts w:ascii="Microsoft JhengHei" w:hAnsi="Microsoft JhengHei" w:eastAsia="Microsoft JhengHei"/>
      <w:kern w:val="0"/>
      <w:sz w:val="32"/>
      <w:szCs w:val="32"/>
      <w:lang w:eastAsia="en-US"/>
    </w:rPr>
  </w:style>
  <w:style w:type="paragraph" w:styleId="33">
    <w:name w:val="No Spacing"/>
    <w:uiPriority w:val="1"/>
    <w:pPr>
      <w:widowControl w:val="0"/>
      <w:ind w:firstLine="200" w:firstLineChars="200"/>
      <w:jc w:val="both"/>
    </w:pPr>
    <w:rPr>
      <w:rFonts w:ascii="Times New Roman" w:hAnsi="Times New Roman" w:eastAsia="仿宋_GB2312" w:cstheme="minorBidi"/>
      <w:kern w:val="2"/>
      <w:sz w:val="28"/>
      <w:szCs w:val="22"/>
      <w:lang w:val="en-US" w:eastAsia="zh-CN" w:bidi="ar-SA"/>
    </w:rPr>
  </w:style>
  <w:style w:type="character" w:customStyle="1" w:styleId="34">
    <w:name w:val="批注文字 字符"/>
    <w:basedOn w:val="21"/>
    <w:link w:val="8"/>
    <w:semiHidden/>
    <w:uiPriority w:val="99"/>
    <w:rPr>
      <w:rFonts w:ascii="Times New Roman" w:hAnsi="Times New Roman" w:eastAsia="仿宋_GB2312"/>
      <w:sz w:val="28"/>
    </w:rPr>
  </w:style>
  <w:style w:type="character" w:customStyle="1" w:styleId="35">
    <w:name w:val="批注主题 字符"/>
    <w:basedOn w:val="34"/>
    <w:link w:val="18"/>
    <w:semiHidden/>
    <w:uiPriority w:val="99"/>
    <w:rPr>
      <w:rFonts w:ascii="Times New Roman" w:hAnsi="Times New Roman" w:eastAsia="仿宋_GB2312"/>
      <w:b/>
      <w:bCs/>
      <w:sz w:val="28"/>
    </w:rPr>
  </w:style>
  <w:style w:type="character" w:customStyle="1" w:styleId="36">
    <w:name w:val="页眉 字符"/>
    <w:basedOn w:val="21"/>
    <w:link w:val="14"/>
    <w:uiPriority w:val="99"/>
    <w:rPr>
      <w:rFonts w:ascii="Times New Roman" w:hAnsi="Times New Roman" w:eastAsia="仿宋_GB2312"/>
      <w:sz w:val="18"/>
      <w:szCs w:val="18"/>
    </w:rPr>
  </w:style>
  <w:style w:type="character" w:customStyle="1" w:styleId="37">
    <w:name w:val="页脚 字符"/>
    <w:basedOn w:val="21"/>
    <w:link w:val="13"/>
    <w:uiPriority w:val="99"/>
    <w:rPr>
      <w:rFonts w:ascii="Times New Roman" w:hAnsi="Times New Roman" w:eastAsia="仿宋_GB2312"/>
      <w:sz w:val="18"/>
      <w:szCs w:val="18"/>
    </w:rPr>
  </w:style>
  <w:style w:type="character" w:customStyle="1" w:styleId="38">
    <w:name w:val="font01"/>
    <w:uiPriority w:val="0"/>
    <w:rPr>
      <w:rFonts w:ascii="微软雅黑" w:hAnsi="微软雅黑" w:eastAsia="微软雅黑" w:cs="微软雅黑"/>
      <w:color w:val="000000"/>
      <w:sz w:val="22"/>
      <w:szCs w:val="22"/>
      <w:u w:val="none"/>
    </w:rPr>
  </w:style>
  <w:style w:type="character" w:customStyle="1" w:styleId="39">
    <w:name w:val="日期 字符"/>
    <w:basedOn w:val="21"/>
    <w:link w:val="11"/>
    <w:semiHidden/>
    <w:qFormat/>
    <w:uiPriority w:val="99"/>
    <w:rPr>
      <w:rFonts w:ascii="Times New Roman" w:hAnsi="Times New Roman" w:eastAsia="仿宋_GB2312"/>
      <w:sz w:val="28"/>
    </w:rPr>
  </w:style>
  <w:style w:type="character" w:customStyle="1" w:styleId="40">
    <w:name w:val="脚注文本 字符"/>
    <w:basedOn w:val="21"/>
    <w:link w:val="16"/>
    <w:semiHidden/>
    <w:uiPriority w:val="99"/>
    <w:rPr>
      <w:rFonts w:ascii="Times New Roman" w:hAnsi="Times New Roman" w:eastAsia="仿宋_GB2312"/>
      <w:sz w:val="18"/>
      <w:szCs w:val="18"/>
    </w:rPr>
  </w:style>
  <w:style w:type="character" w:customStyle="1" w:styleId="41">
    <w:name w:val="尾注文本 字符"/>
    <w:basedOn w:val="21"/>
    <w:link w:val="12"/>
    <w:semiHidden/>
    <w:uiPriority w:val="99"/>
    <w:rPr>
      <w:rFonts w:ascii="Times New Roman" w:hAnsi="Times New Roman" w:eastAsia="仿宋_GB2312"/>
      <w:sz w:val="28"/>
    </w:rPr>
  </w:style>
  <w:style w:type="paragraph" w:customStyle="1" w:styleId="42">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table" w:customStyle="1" w:styleId="43">
    <w:name w:val="网格型1"/>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3"/>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4"/>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msonormal"/>
    <w:basedOn w:val="1"/>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48">
    <w:name w:val="font5"/>
    <w:basedOn w:val="1"/>
    <w:uiPriority w:val="0"/>
    <w:pPr>
      <w:widowControl/>
      <w:spacing w:before="100" w:beforeAutospacing="1" w:after="100" w:afterAutospacing="1" w:line="240" w:lineRule="auto"/>
      <w:ind w:firstLine="0" w:firstLineChars="0"/>
      <w:jc w:val="left"/>
    </w:pPr>
    <w:rPr>
      <w:rFonts w:eastAsia="宋体" w:cs="Times New Roman"/>
      <w:color w:val="000000"/>
      <w:kern w:val="0"/>
      <w:sz w:val="21"/>
      <w:szCs w:val="21"/>
    </w:rPr>
  </w:style>
  <w:style w:type="paragraph" w:customStyle="1" w:styleId="49">
    <w:name w:val="font6"/>
    <w:basedOn w:val="1"/>
    <w:uiPriority w:val="0"/>
    <w:pPr>
      <w:widowControl/>
      <w:spacing w:before="100" w:beforeAutospacing="1" w:after="100" w:afterAutospacing="1" w:line="240" w:lineRule="auto"/>
      <w:ind w:firstLine="0" w:firstLineChars="0"/>
      <w:jc w:val="left"/>
    </w:pPr>
    <w:rPr>
      <w:rFonts w:ascii="仿宋_GB2312" w:hAnsi="宋体" w:cs="宋体"/>
      <w:color w:val="000000"/>
      <w:kern w:val="0"/>
      <w:sz w:val="21"/>
      <w:szCs w:val="21"/>
    </w:rPr>
  </w:style>
  <w:style w:type="paragraph" w:customStyle="1" w:styleId="50">
    <w:name w:val="font7"/>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51">
    <w:name w:val="font8"/>
    <w:basedOn w:val="1"/>
    <w:uiPriority w:val="0"/>
    <w:pPr>
      <w:widowControl/>
      <w:spacing w:before="100" w:beforeAutospacing="1" w:after="100" w:afterAutospacing="1" w:line="240" w:lineRule="auto"/>
      <w:ind w:firstLine="0" w:firstLineChars="0"/>
      <w:jc w:val="left"/>
    </w:pPr>
    <w:rPr>
      <w:rFonts w:ascii="仿宋_GB2312" w:hAnsi="宋体" w:cs="宋体"/>
      <w:color w:val="000000"/>
      <w:kern w:val="0"/>
      <w:sz w:val="21"/>
      <w:szCs w:val="21"/>
    </w:rPr>
  </w:style>
  <w:style w:type="paragraph" w:customStyle="1" w:styleId="52">
    <w:name w:val="xl66"/>
    <w:basedOn w:val="1"/>
    <w:uiPriority w:val="0"/>
    <w:pPr>
      <w:widowControl/>
      <w:shd w:val="clear" w:color="000000" w:fill="D9D9D9"/>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53">
    <w:name w:val="xl67"/>
    <w:basedOn w:val="1"/>
    <w:uiPriority w:val="0"/>
    <w:pPr>
      <w:widowControl/>
      <w:spacing w:before="100" w:beforeAutospacing="1" w:after="100" w:afterAutospacing="1" w:line="240" w:lineRule="auto"/>
      <w:ind w:firstLine="0" w:firstLineChars="0"/>
      <w:jc w:val="left"/>
    </w:pPr>
    <w:rPr>
      <w:rFonts w:eastAsia="宋体" w:cs="Times New Roman"/>
      <w:kern w:val="0"/>
      <w:sz w:val="21"/>
      <w:szCs w:val="21"/>
    </w:rPr>
  </w:style>
  <w:style w:type="paragraph" w:customStyle="1" w:styleId="54">
    <w:name w:val="xl68"/>
    <w:basedOn w:val="1"/>
    <w:uiPriority w:val="0"/>
    <w:pPr>
      <w:widowControl/>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55">
    <w:name w:val="xl69"/>
    <w:basedOn w:val="1"/>
    <w:uiPriority w:val="0"/>
    <w:pPr>
      <w:widowControl/>
      <w:shd w:val="clear" w:color="000000" w:fill="BFBFBF"/>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56">
    <w:name w:val="xl70"/>
    <w:basedOn w:val="1"/>
    <w:uiPriority w:val="0"/>
    <w:pPr>
      <w:widowControl/>
      <w:pBdr>
        <w:top w:val="single" w:color="auto" w:sz="8"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5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1"/>
      <w:szCs w:val="21"/>
    </w:rPr>
  </w:style>
  <w:style w:type="paragraph" w:customStyle="1" w:styleId="5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59">
    <w:name w:val="xl7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pPr>
    <w:rPr>
      <w:rFonts w:eastAsia="宋体" w:cs="Times New Roman"/>
      <w:kern w:val="0"/>
      <w:sz w:val="21"/>
      <w:szCs w:val="21"/>
    </w:rPr>
  </w:style>
  <w:style w:type="paragraph" w:customStyle="1" w:styleId="60">
    <w:name w:val="xl7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61">
    <w:name w:val="xl75"/>
    <w:basedOn w:val="1"/>
    <w:uiPriority w:val="0"/>
    <w:pPr>
      <w:widowControl/>
      <w:pBdr>
        <w:top w:val="single" w:color="auto" w:sz="8"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textAlignment w:val="center"/>
    </w:pPr>
    <w:rPr>
      <w:rFonts w:eastAsia="宋体" w:cs="Times New Roman"/>
      <w:color w:val="000000"/>
      <w:kern w:val="0"/>
      <w:sz w:val="21"/>
      <w:szCs w:val="21"/>
    </w:rPr>
  </w:style>
  <w:style w:type="paragraph" w:customStyle="1" w:styleId="62">
    <w:name w:val="xl76"/>
    <w:basedOn w:val="1"/>
    <w:uiPriority w:val="0"/>
    <w:pPr>
      <w:widowControl/>
      <w:pBdr>
        <w:top w:val="single" w:color="auto" w:sz="8"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textAlignment w:val="center"/>
    </w:pPr>
    <w:rPr>
      <w:rFonts w:eastAsia="宋体" w:cs="Times New Roman"/>
      <w:kern w:val="0"/>
      <w:sz w:val="21"/>
      <w:szCs w:val="21"/>
    </w:rPr>
  </w:style>
  <w:style w:type="paragraph" w:customStyle="1" w:styleId="63">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1"/>
      <w:szCs w:val="21"/>
    </w:rPr>
  </w:style>
  <w:style w:type="paragraph" w:customStyle="1" w:styleId="64">
    <w:name w:val="xl78"/>
    <w:basedOn w:val="1"/>
    <w:uiPriority w:val="0"/>
    <w:pPr>
      <w:widowControl/>
      <w:spacing w:before="100" w:beforeAutospacing="1" w:after="100" w:afterAutospacing="1" w:line="240" w:lineRule="auto"/>
      <w:ind w:firstLine="0" w:firstLineChars="0"/>
      <w:jc w:val="left"/>
      <w:textAlignment w:val="center"/>
    </w:pPr>
    <w:rPr>
      <w:rFonts w:eastAsia="宋体" w:cs="Times New Roman"/>
      <w:kern w:val="0"/>
      <w:sz w:val="21"/>
      <w:szCs w:val="21"/>
    </w:rPr>
  </w:style>
  <w:style w:type="paragraph" w:customStyle="1" w:styleId="65">
    <w:name w:val="xl7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textAlignment w:val="center"/>
    </w:pPr>
    <w:rPr>
      <w:rFonts w:eastAsia="宋体" w:cs="Times New Roman"/>
      <w:kern w:val="0"/>
      <w:sz w:val="21"/>
      <w:szCs w:val="21"/>
    </w:rPr>
  </w:style>
  <w:style w:type="paragraph" w:customStyle="1" w:styleId="66">
    <w:name w:val="xl8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cs="宋体"/>
      <w:b/>
      <w:bCs/>
      <w:color w:val="000000"/>
      <w:kern w:val="0"/>
      <w:sz w:val="21"/>
      <w:szCs w:val="21"/>
    </w:rPr>
  </w:style>
  <w:style w:type="paragraph" w:customStyle="1" w:styleId="67">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cs="宋体"/>
      <w:kern w:val="0"/>
      <w:sz w:val="21"/>
      <w:szCs w:val="21"/>
    </w:rPr>
  </w:style>
  <w:style w:type="paragraph" w:customStyle="1" w:styleId="68">
    <w:name w:val="xl82"/>
    <w:basedOn w:val="1"/>
    <w:uiPriority w:val="0"/>
    <w:pPr>
      <w:widowControl/>
      <w:pBdr>
        <w:top w:val="single" w:color="auto" w:sz="8" w:space="0"/>
        <w:left w:val="single" w:color="auto" w:sz="8" w:space="0"/>
        <w:bottom w:val="single" w:color="auto" w:sz="4" w:space="0"/>
        <w:right w:val="single" w:color="auto" w:sz="4" w:space="0"/>
      </w:pBdr>
      <w:shd w:val="clear" w:color="000000" w:fill="BFBFBF"/>
      <w:spacing w:before="100" w:beforeAutospacing="1" w:after="100" w:afterAutospacing="1" w:line="240" w:lineRule="auto"/>
      <w:ind w:firstLine="0" w:firstLineChars="0"/>
      <w:jc w:val="left"/>
      <w:textAlignment w:val="center"/>
    </w:pPr>
    <w:rPr>
      <w:rFonts w:eastAsia="宋体" w:cs="Times New Roman"/>
      <w:kern w:val="0"/>
      <w:sz w:val="21"/>
      <w:szCs w:val="21"/>
    </w:rPr>
  </w:style>
  <w:style w:type="paragraph" w:customStyle="1" w:styleId="69">
    <w:name w:val="xl83"/>
    <w:basedOn w:val="1"/>
    <w:uiPriority w:val="0"/>
    <w:pPr>
      <w:widowControl/>
      <w:pBdr>
        <w:top w:val="single" w:color="auto" w:sz="8" w:space="0"/>
        <w:left w:val="single" w:color="auto" w:sz="8" w:space="0"/>
        <w:bottom w:val="single" w:color="auto" w:sz="4" w:space="0"/>
        <w:right w:val="single" w:color="auto" w:sz="4" w:space="0"/>
      </w:pBdr>
      <w:shd w:val="clear" w:color="000000" w:fill="D9D9D9"/>
      <w:spacing w:before="100" w:beforeAutospacing="1" w:after="100" w:afterAutospacing="1" w:line="240" w:lineRule="auto"/>
      <w:ind w:firstLine="0" w:firstLineChars="0"/>
      <w:jc w:val="left"/>
      <w:textAlignment w:val="center"/>
    </w:pPr>
    <w:rPr>
      <w:rFonts w:ascii="仿宋_GB2312" w:hAnsi="宋体" w:cs="宋体"/>
      <w:kern w:val="0"/>
      <w:sz w:val="21"/>
      <w:szCs w:val="21"/>
    </w:rPr>
  </w:style>
  <w:style w:type="paragraph" w:customStyle="1" w:styleId="70">
    <w:name w:val="xl84"/>
    <w:basedOn w:val="1"/>
    <w:uiPriority w:val="0"/>
    <w:pPr>
      <w:widowControl/>
      <w:spacing w:before="100" w:beforeAutospacing="1" w:after="100" w:afterAutospacing="1" w:line="240" w:lineRule="auto"/>
      <w:ind w:firstLine="0" w:firstLineChars="0"/>
      <w:jc w:val="left"/>
    </w:pPr>
    <w:rPr>
      <w:rFonts w:ascii="仿宋_GB2312" w:hAnsi="宋体" w:cs="宋体"/>
      <w:kern w:val="0"/>
      <w:sz w:val="21"/>
      <w:szCs w:val="21"/>
    </w:rPr>
  </w:style>
  <w:style w:type="paragraph" w:customStyle="1" w:styleId="71">
    <w:name w:val="xl85"/>
    <w:basedOn w:val="1"/>
    <w:uiPriority w:val="0"/>
    <w:pPr>
      <w:widowControl/>
      <w:pBdr>
        <w:top w:val="single" w:color="auto" w:sz="8"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left"/>
      <w:textAlignment w:val="center"/>
    </w:pPr>
    <w:rPr>
      <w:rFonts w:eastAsia="宋体" w:cs="Times New Roman"/>
      <w:color w:val="000000"/>
      <w:kern w:val="0"/>
      <w:sz w:val="21"/>
      <w:szCs w:val="21"/>
    </w:rPr>
  </w:style>
  <w:style w:type="paragraph" w:customStyle="1" w:styleId="72">
    <w:name w:val="正文-文本"/>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73">
    <w:name w:val="标题1"/>
    <w:basedOn w:val="1"/>
    <w:uiPriority w:val="0"/>
    <w:pPr>
      <w:widowControl/>
      <w:numPr>
        <w:ilvl w:val="0"/>
        <w:numId w:val="1"/>
      </w:numPr>
      <w:spacing w:before="480" w:beforeAutospacing="1" w:after="120" w:afterAutospacing="1" w:line="400" w:lineRule="exact"/>
      <w:ind w:firstLine="0" w:firstLineChars="0"/>
      <w:jc w:val="left"/>
      <w:outlineLvl w:val="0"/>
    </w:pPr>
    <w:rPr>
      <w:rFonts w:ascii="宋体" w:hAnsi="宋体" w:cs="宋体" w:eastAsiaTheme="majorEastAsia"/>
      <w:b/>
      <w:bCs/>
      <w:snapToGrid w:val="0"/>
      <w:color w:val="000000"/>
      <w:kern w:val="0"/>
      <w:sz w:val="30"/>
      <w:szCs w:val="36"/>
    </w:rPr>
  </w:style>
  <w:style w:type="character" w:customStyle="1" w:styleId="74">
    <w:name w:val="标题 5 字符"/>
    <w:basedOn w:val="21"/>
    <w:link w:val="6"/>
    <w:semiHidden/>
    <w:uiPriority w:val="9"/>
    <w:rPr>
      <w:rFonts w:ascii="Times New Roman" w:hAnsi="Times New Roman" w:eastAsia="仿宋_GB2312"/>
      <w:b/>
      <w:bCs/>
      <w:sz w:val="28"/>
      <w:szCs w:val="28"/>
    </w:rPr>
  </w:style>
  <w:style w:type="paragraph" w:styleId="7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2.emf"/><Relationship Id="rId16" Type="http://schemas.openxmlformats.org/officeDocument/2006/relationships/package" Target="embeddings/Microsoft_Visio___1.vsdx"/><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aglewang\Desktop\&#26477;&#23439;&#26381;&#39280;&#30899;&#36275;&#36857;\&#20041;&#20044;&#24066;&#26477;&#23439;&#26381;&#39280;&#26377;&#38480;&#20844;&#21496;-&#30899;&#36275;&#36857;&#35745;&#31639;&#34920;V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eaglewang\Desktop\&#26477;&#23439;&#26381;&#39280;&#30899;&#36275;&#36857;\&#20041;&#20044;&#24066;&#26477;&#23439;&#26381;&#39280;&#26377;&#38480;&#20844;&#21496;-&#30899;&#36275;&#36857;&#35745;&#31639;&#34920;V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60000"/>
                <a:lumOff val="40000"/>
              </a:schemeClr>
            </a:solidFill>
            <a:ln>
              <a:noFill/>
            </a:ln>
            <a:effectLst/>
            <a:sp3d/>
          </c:spPr>
          <c:invertIfNegative val="0"/>
          <c:dLbls>
            <c:dLbl>
              <c:idx val="5"/>
              <c:layout>
                <c:manualLayout>
                  <c:x val="0.0119850158990201"/>
                  <c:y val="0.1447367421351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'汇总 '!$B$1:$G$1</c:f>
              <c:strCache>
                <c:ptCount val="6"/>
                <c:pt idx="0">
                  <c:v>原材料生产</c:v>
                </c:pt>
                <c:pt idx="1">
                  <c:v>原材料运输</c:v>
                </c:pt>
                <c:pt idx="2">
                  <c:v>产品生产</c:v>
                </c:pt>
                <c:pt idx="3">
                  <c:v>产品运输</c:v>
                </c:pt>
                <c:pt idx="4">
                  <c:v>产品使用</c:v>
                </c:pt>
                <c:pt idx="5">
                  <c:v>产品废弃回收</c:v>
                </c:pt>
              </c:strCache>
            </c:strRef>
          </c:cat>
          <c:val>
            <c:numRef>
              <c:f>'汇总 '!$B$2:$G$2</c:f>
              <c:numCache>
                <c:formatCode>0.00_ </c:formatCode>
                <c:ptCount val="6"/>
                <c:pt idx="0">
                  <c:v>471.8652</c:v>
                </c:pt>
                <c:pt idx="1">
                  <c:v>115.9682712</c:v>
                </c:pt>
                <c:pt idx="2">
                  <c:v>1039.5723886265</c:v>
                </c:pt>
                <c:pt idx="3">
                  <c:v>0.250675</c:v>
                </c:pt>
                <c:pt idx="4">
                  <c:v>114.173472</c:v>
                </c:pt>
                <c:pt idx="5">
                  <c:v>47.824725</c:v>
                </c:pt>
              </c:numCache>
            </c:numRef>
          </c:val>
        </c:ser>
        <c:dLbls>
          <c:showLegendKey val="0"/>
          <c:showVal val="1"/>
          <c:showCatName val="0"/>
          <c:showSerName val="0"/>
          <c:showPercent val="0"/>
          <c:showBubbleSize val="0"/>
        </c:dLbls>
        <c:gapWidth val="150"/>
        <c:axId val="228721408"/>
        <c:axId val="228722944"/>
      </c:barChart>
      <c:catAx>
        <c:axId val="228721408"/>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228722944"/>
        <c:crosses val="autoZero"/>
        <c:auto val="1"/>
        <c:lblAlgn val="ctr"/>
        <c:lblOffset val="100"/>
        <c:noMultiLvlLbl val="0"/>
      </c:catAx>
      <c:valAx>
        <c:axId val="228722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22872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a:latin typeface="Times New Roman" panose="02020603050405020304" charset="0"/>
          <a:ea typeface="+mn-ea"/>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0"/>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dPt>
            <c:idx val="3"/>
            <c:bubble3D val="0"/>
            <c:spPr>
              <a:solidFill>
                <a:schemeClr val="accent6">
                  <a:lumMod val="60000"/>
                </a:schemeClr>
              </a:solidFill>
              <a:ln>
                <a:noFill/>
              </a:ln>
              <a:effectLst>
                <a:outerShdw blurRad="254000" sx="102000" sy="102000" algn="ctr" rotWithShape="0">
                  <a:prstClr val="black">
                    <a:alpha val="20000"/>
                  </a:prstClr>
                </a:outerShdw>
              </a:effectLst>
            </c:spPr>
          </c:dPt>
          <c:dPt>
            <c:idx val="4"/>
            <c:bubble3D val="0"/>
          </c:dPt>
          <c:dPt>
            <c:idx val="5"/>
            <c:bubble3D val="0"/>
          </c:dPt>
          <c:dLbls>
            <c:dLbl>
              <c:idx val="0"/>
              <c:layout>
                <c:manualLayout>
                  <c:x val="-0.00599250889203386"/>
                  <c:y val="0.00403022478182047"/>
                </c:manualLayout>
              </c:layout>
              <c:tx>
                <c:rich>
                  <a:bodyPr rot="0" spcFirstLastPara="0" vertOverflow="ellipsis" vert="horz" wrap="square" lIns="38100" tIns="19050" rIns="38100" bIns="19050" anchor="ctr" anchorCtr="1"/>
                  <a:lstStyle/>
                  <a:p>
                    <a:fld id="{9e2ba0ba-1d7d-40a3-ba2e-a77b1a57d381}"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22602674011606"/>
                  <c:y val="-0.176836108529193"/>
                </c:manualLayout>
              </c:layout>
              <c:tx>
                <c:rich>
                  <a:bodyPr rot="0" spcFirstLastPara="0" vertOverflow="ellipsis" vert="horz" wrap="square" lIns="38100" tIns="19050" rIns="38100" bIns="19050" anchor="ctr" anchorCtr="1"/>
                  <a:lstStyle/>
                  <a:p>
                    <a:fld id="{55360328-f8fa-4a18-a04a-82e996776605}"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numFmt formatCode="0.0000%" sourceLinked="0"/>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仿宋_GB2312" panose="020B0604020202020204" pitchFamily="3" charset="-122"/>
                      <a:cs typeface="Times New Roman" panose="02020603050405020304" charset="0"/>
                    </a:defRPr>
                  </a:pPr>
                </a:p>
              </c:tx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47984047658218"/>
                  <c:y val="-0.157394240713585"/>
                </c:manualLayout>
              </c:layout>
              <c:tx>
                <c:rich>
                  <a:bodyPr rot="0" spcFirstLastPara="0" vertOverflow="ellipsis" vert="horz" wrap="square" lIns="38100" tIns="19050" rIns="38100" bIns="19050" anchor="ctr" anchorCtr="1"/>
                  <a:lstStyle/>
                  <a:p>
                    <a:fld id="{f5f3f762-fef2-4478-bac4-45f930b241c4}"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4397325044692"/>
                  <c:y val="0.0351083352982001"/>
                </c:manualLayout>
              </c:layout>
              <c:tx>
                <c:rich>
                  <a:bodyPr rot="0" spcFirstLastPara="0" vertOverflow="ellipsis" vert="horz" wrap="square" lIns="38100" tIns="19050" rIns="38100" bIns="19050" anchor="ctr" anchorCtr="1"/>
                  <a:lstStyle/>
                  <a:p>
                    <a:fld id="{dafb2612-c4b6-44a4-87d7-50854077da7b}"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fld id="{a3691f86-e2a9-4db9-8997-53038266169a}"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0.253682876429434"/>
                  <c:y val="0.0523929221636658"/>
                </c:manualLayout>
              </c:layout>
              <c:tx>
                <c:rich>
                  <a:bodyPr rot="0" spcFirstLastPara="0" vertOverflow="ellipsis" vert="horz" wrap="square" lIns="38100" tIns="19050" rIns="38100" bIns="19050" anchor="ctr" anchorCtr="1"/>
                  <a:lstStyle/>
                  <a:p>
                    <a:fld id="{bf435cb8-4c55-4a51-bbd7-8c903a8505e4}"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仿宋_GB2312" panose="020B0604020202020204" pitchFamily="3" charset="-122"/>
                    <a:cs typeface="Times New Roman" panose="02020603050405020304" charset="0"/>
                  </a:defRPr>
                </a:pPr>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ext>
            </c:extLst>
          </c:dLbls>
          <c:cat>
            <c:strRef>
              <c:f>'汇总 '!$B$1:$G$1</c:f>
              <c:strCache>
                <c:ptCount val="6"/>
                <c:pt idx="0">
                  <c:v>原材料生产</c:v>
                </c:pt>
                <c:pt idx="1">
                  <c:v>原材料运输</c:v>
                </c:pt>
                <c:pt idx="2">
                  <c:v>产品生产</c:v>
                </c:pt>
                <c:pt idx="3">
                  <c:v>产品运输</c:v>
                </c:pt>
                <c:pt idx="4">
                  <c:v>产品使用</c:v>
                </c:pt>
                <c:pt idx="5">
                  <c:v>产品废弃回收</c:v>
                </c:pt>
              </c:strCache>
            </c:strRef>
          </c:cat>
          <c:val>
            <c:numRef>
              <c:f>'汇总 '!$B$2:$G$2</c:f>
              <c:numCache>
                <c:formatCode>0.00_ </c:formatCode>
                <c:ptCount val="6"/>
                <c:pt idx="0">
                  <c:v>471.8652</c:v>
                </c:pt>
                <c:pt idx="1">
                  <c:v>115.9682712</c:v>
                </c:pt>
                <c:pt idx="2">
                  <c:v>1039.5723886265</c:v>
                </c:pt>
                <c:pt idx="3">
                  <c:v>0.250675</c:v>
                </c:pt>
                <c:pt idx="4">
                  <c:v>114.173472</c:v>
                </c:pt>
                <c:pt idx="5">
                  <c:v>47.824725</c:v>
                </c:pt>
              </c:numCache>
            </c:numRef>
          </c:val>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zero"/>
    <c:showDLblsOverMax val="0"/>
  </c:chart>
  <c:spPr>
    <a:solidFill>
      <a:schemeClr val="bg1"/>
    </a:solidFill>
    <a:ln w="9525" cap="flat" cmpd="sng" algn="ctr">
      <a:solidFill>
        <a:schemeClr val="dk1">
          <a:lumMod val="25000"/>
          <a:lumOff val="75000"/>
        </a:schemeClr>
      </a:solidFill>
      <a:prstDash val="solid"/>
      <a:round/>
    </a:ln>
    <a:effectLst/>
  </c:spPr>
  <c:txPr>
    <a:bodyPr/>
    <a:lstStyle/>
    <a:p>
      <a:pPr>
        <a:defRPr lang="zh-CN">
          <a:latin typeface="Times New Roman" panose="02020603050405020304" charset="0"/>
          <a:ea typeface="仿宋_GB2312" panose="020B0604020202020204"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89D2-72E5-4E4C-94CD-CAC8776EA9A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7008</Words>
  <Characters>8324</Characters>
  <Lines>78</Lines>
  <Paragraphs>22</Paragraphs>
  <TotalTime>3</TotalTime>
  <ScaleCrop>false</ScaleCrop>
  <LinksUpToDate>false</LinksUpToDate>
  <CharactersWithSpaces>8555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2022-09-08T02:05:00Z</dcterms:created>
  <dc:creator>杨 亮亮</dc:creator>
  <cp:lastModifiedBy>jh</cp:lastModifiedBy>
  <cp:lastPrinted>2021-04-08T03:43:00Z</cp:lastPrinted>
  <dcterms:modified xsi:type="dcterms:W3CDTF">2022-09-09T00:43:16Z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BE1C09A9333843DE94FE7903862C8A34</vt:lpwstr>
  </property>
</Properties>
</file>